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C2" w:rsidRDefault="001E5BC2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1E5BC2" w:rsidRDefault="005E43BC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C0F7492" wp14:editId="67F7C9AC">
            <wp:simplePos x="0" y="0"/>
            <wp:positionH relativeFrom="column">
              <wp:posOffset>2308860</wp:posOffset>
            </wp:positionH>
            <wp:positionV relativeFrom="paragraph">
              <wp:posOffset>101600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BC2">
        <w:rPr>
          <w:rFonts w:ascii="Arial" w:hAnsi="Arial" w:cs="Arial"/>
          <w:sz w:val="24"/>
          <w:szCs w:val="24"/>
        </w:rPr>
        <w:tab/>
      </w:r>
      <w:r w:rsidR="001E5BC2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1E5BC2" w:rsidRDefault="001E5BC2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1E5BC2" w:rsidRDefault="001E5BC2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17.9.2013</w:t>
      </w:r>
      <w:proofErr w:type="gramEnd"/>
    </w:p>
    <w:p w:rsidR="001E5BC2" w:rsidRDefault="001E5BC2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659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686 /13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 Flory, vodovodní a </w:t>
      </w:r>
    </w:p>
    <w:p w:rsidR="001E5BC2" w:rsidRDefault="001E5BC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kanalizační přípojka pro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4558/24,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1E5BC2" w:rsidRDefault="001E5BC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Bezděkov,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140, kabel NN,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3x OM“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vč. změny č. 1 a 3 -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6262/12 a 6262/18  </w:t>
      </w:r>
    </w:p>
    <w:p w:rsidR="001E5BC2" w:rsidRDefault="001E5BC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komunikací pro rok 2013, Žatec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na rok 2013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mobiliář podél řeky Ohře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ZŠ Jižní v Žatci – myčky nádobí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bytů v DPS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Mimořádná účetní závěrka PO za rok 2013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Podání podnětu orgánům činným v trestním řízení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Dotační program MK ČR „Podpora pro památky UNESCO“ pro rok 2014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srpen 2013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Městské divadlo Žatec za 1. </w:t>
      </w:r>
    </w:p>
    <w:p w:rsidR="001E5BC2" w:rsidRDefault="001E5BC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pololetí roku 2013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 – finanční příspěvky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 oprav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jednacího řízení bez uveřejnění č. 1 a Dodatek č. 2</w:t>
      </w:r>
    </w:p>
    <w:p w:rsidR="001E5BC2" w:rsidRDefault="001E5BC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Pojištění stavby a dokončeného díla „Páteřní cyklostezka Ohře – trasa </w:t>
      </w:r>
    </w:p>
    <w:p w:rsidR="001E5BC2" w:rsidRDefault="001E5BC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Litoměřice – (Boč) – Perštejn, úsek č. 4“</w:t>
      </w:r>
    </w:p>
    <w:p w:rsidR="006D4600" w:rsidRDefault="006D460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4600" w:rsidRDefault="006D460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43BC" w:rsidRDefault="005E43B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5E43BC" w:rsidRDefault="006D4600" w:rsidP="005E43B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6D4600" w:rsidRDefault="005E43BC" w:rsidP="005E43B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46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460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6D4600">
        <w:rPr>
          <w:rFonts w:ascii="Times New Roman" w:hAnsi="Times New Roman" w:cs="Times New Roman"/>
          <w:color w:val="000000"/>
          <w:sz w:val="20"/>
          <w:szCs w:val="20"/>
        </w:rPr>
        <w:t>17.9.2013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a dále Rada města Žatce schvaluje opravu textu usnesení č. 649/13 Rozpočtová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 -  navýšení příspěvku na provoz, a to tak, že původní text rozpočtové změny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„Výdaje: 711-6171-5901          </w:t>
      </w:r>
      <w:r w:rsidR="005E43B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- 280.000,- Kč (rezerva kapitoly 711)“ se doplní takto: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„Výdaje: 711-6171-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5901-org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277   </w:t>
      </w:r>
      <w:r w:rsidR="005E43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- 280.000,- Kč (rezerva kapitoly 711)“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 tím, že ostatní část textu zůstává beze změn.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17.9.2013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5E43BC" w:rsidRDefault="006D4600" w:rsidP="005E43B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6D4600" w:rsidRDefault="005E43BC" w:rsidP="005E43B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46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460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6D4600">
        <w:rPr>
          <w:rFonts w:ascii="Times New Roman" w:hAnsi="Times New Roman" w:cs="Times New Roman"/>
          <w:color w:val="000000"/>
          <w:sz w:val="20"/>
          <w:szCs w:val="20"/>
        </w:rPr>
        <w:t>17.9.2013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U Flory, vodovodní </w:t>
      </w:r>
    </w:p>
    <w:p w:rsidR="006D4600" w:rsidRDefault="006D4600" w:rsidP="006D460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kanalizační přípojka pro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4558/24, </w:t>
      </w:r>
      <w:r w:rsidR="00EB11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855/10 ze dne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20.9.2010 zřízení věcného břemene pro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U Flory, vodovodní a kanalizační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4558/24,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4578/1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uložení zřízení, užívání a provozování vodovodní a kanalizační přípojky, právo ochranného pásma a právo oprávněné strany vyplývající ze zákona č. 274/2001 Sb., zákon o vodovodech a kanalizacích, ve znění pozdějších předpisů.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4.10.2013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5E43BC" w:rsidRDefault="005E43BC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6D4600" w:rsidRDefault="006D4600" w:rsidP="006D460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Bezděkov,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140, kabel NN, </w:t>
      </w:r>
      <w:r w:rsidR="00EB11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3x OM“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společnost ČEZ Distribuce a.s., na stavbu „Žatec, Bezděkov,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140,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kabel NN,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3x OM“ na pozemcích města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1162/1,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1162/7,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1162/4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1178/4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Bezděkov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 Žatce, jejímž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obsahem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bude umístění pojistkové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skříně a uložení kabelového vedení do země, právo ochranného pásma a právo oprávněné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strany vyplývající ze zákona č. 458/2000 Sb., energetický zákon, ve znění pozdějších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předpisů.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4.10.2013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vč. změny č. 1 a 3 -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6262/12 a 6262/18  </w:t>
      </w:r>
    </w:p>
    <w:p w:rsidR="006D4600" w:rsidRDefault="006D4600" w:rsidP="006D460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změnu ÚP Žatec vč. změny č. 1 a 3 - změna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etapizace  na pozemcích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6262/12 a 6262/18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upřednostňuje variantu b)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 posouzení žádosti Zastupitelstvem města Žatce.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7.11.2013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komunikací pro rok 2013, Žatec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uzavření dodatku č. 2 pro akci „Plánované opravy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komunikací pro rok 2013, Žatec“. Současně Rada města Žatce ukládá starostce města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podepsat dodatek č. 2 ke smlouvě o dílo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27.05.2013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na rok 2013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400.000,- Kč, a to převodem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z kapitoly 739 – investiční akce „Novostavba vodovodu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Žatec“ na kapitolu 710 – opravy komunikací.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739-2310-6121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733           - 400.000,- Kč (investiční akce)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710-2212-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5171                    </w:t>
      </w:r>
      <w:r w:rsidR="005E43BC">
        <w:rPr>
          <w:rFonts w:ascii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(opravy).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0D7D7B" w:rsidRDefault="000D7D7B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mobiliář podél řeky Ohře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nedočerpaných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schválených na investiční akci: „PÁTEŘNÍ CYKLOSTEZKA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OHŘE TRASA LITOMĚŘICE – (BOČ) – PERŠTEJN – ÚSEK Č. 4“ na pořízení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mobiliáře podél řeky Ohře.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716              - 480.000,- Kč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739-3745-5137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717             + 480.000,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ZŠ Jižní v Žatci – myčky nádobí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nedočerpaných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schválených na akci: „Výměna rozvodů vody a kanalizace, ZŠ Jižní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2777, Žatec“ na pořízení 2 ks průchozích myček nádobí jako technické vybavení kuchyně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ZŠ Jižní v Žatci.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         - 250.000,- Kč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714-3113-6122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        + 250.000,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PK č. 1357 o výměře 2428 m2, PK č. 1440 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3036 m2, PK č. 1444 o výměře 2309 m2, PK č. 1445 o výměře 2590 m2 a části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PK č.  1446/1 o výměře 4058 m2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Holedeč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 zemědělské činnosti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roční nájemné ve výši 947,- Kč.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6218/3  orná půda o výměře 3706 m2 v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Chmelařskému institutu spol. s r.o. k zemědělské činnosti na dobu určitou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01.10.2016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264,- Kč ročně.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4646/2  ostatní plocha dle GP nově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označená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4646/31 o výměře 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 stavbou terasy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300,- Kč ročně.</w:t>
      </w:r>
    </w:p>
    <w:p w:rsidR="000D7D7B" w:rsidRDefault="000D7D7B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60/1 ostatní plocha o výměře 24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jako zázemí k RD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60/1 ostatní plocha o výměře 101 m2 jako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zázemí k RD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nájemné ve výši 10,- Kč/m2/rok na dobu určitou do 01.10.2015, dále rada města schvaluje nájem pozemků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1702/38 orná půda o výměře 400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4043/2 trvalý travní porost o výměře 525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7032/62 zahrada o výměře 100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nájemné ve výši 2,- Kč/m2/rok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3982/4 zahrada o výměře 883 m2 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3982/6 o výměře 91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1.274,- Kč/rok a dále rada města schvaluje pronajmout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4221/1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(ostatní plocha) o výměře 300 m2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6199/2 zahrada o výměře 484 m2 za účelem zahrady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nájemné ve výši 2,- Kč/m2/rok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01.10.2016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524/12 orná půda o výměře 808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524/52 orná půda o výměře 175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1124/50 ostatní plocha o výměře 450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1215/56 ostatní plocha o výměře 508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2759/4 zahrada (díl č. 5) o výměře 265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</w:t>
      </w:r>
    </w:p>
    <w:p w:rsidR="006D4600" w:rsidRDefault="00EB1144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proofErr w:type="gramStart"/>
      <w:r w:rsidR="006D4600"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 w:rsidR="006D4600"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. 1215/59 ostatní plocha o výměře 627 m2 jako zahradu </w:t>
      </w:r>
      <w:r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 w:rsidR="006D4600"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. 1215/60 ostatní plocha o výměře 515 m2 jako zahradu </w:t>
      </w:r>
      <w:r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 w:rsidR="006D4600"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. 1215/60 ostatní plocha o výměře 215 m2 jako zahradu </w:t>
      </w:r>
      <w:r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 w:rsidR="006D4600"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. 1215/63 ostatní plocha o výměře 356 m2 jako zahradu </w:t>
      </w:r>
      <w:r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 w:rsidR="006D4600"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 w:rsidR="006D46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1854/2 orná půda o výměře 442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1861/8 orná půda o výměře 902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2759/18 zahrada (díl č. 3) o výměře 269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2800/26 orná půda o výměře 347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3822/11 zahrada o výměře 100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3964/3 zahrada o výměře 300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dle GP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4507/127 orná půda o výměře 232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4633/13 ostatní plocha o výměře 161 m2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pozemky ostatní plocha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4629/46 a část ostatní plochy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4629/5 o celkové výměře 41 m2 za účelem zahrádky k přilehlé nemovitosti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6086/2 zahrada o výměře 442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6100/1 a orná půda a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(díl č. 10) o výměře 329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(díl č. 5) o výměře 329 m2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(díly č. 1 a 2) o výměře 629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EB1144">
        <w:rPr>
          <w:rFonts w:ascii="Times New Roman" w:hAnsi="Times New Roman" w:cs="Times New Roman"/>
          <w:color w:val="000000"/>
          <w:sz w:val="24"/>
          <w:szCs w:val="24"/>
        </w:rPr>
        <w:t>fyzickým osobám,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(díl č. 4) o výměře 329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a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6100/1 ostatní plocha (díl č. 13) o výměře 329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a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6100/1 ostatní plocha (díl č. 8) o výměře 315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(díl č. 7) o výměře 629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6211/19 zahrada o výměře 83 m2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6211/18 o výměře 77 m2 za účelem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zahrady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6410/2 orná půda o výměře 484 m2 za účelem zahrady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6451/37 zahrada o výměře 317 m2 lokalita „Bílý vrch“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7203 zahrada (díl č. 2) o výměře 116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7203 zahrada (díl č. 4) o výměře 59 m2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7203 (díl č. 3) o výměře 58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7203 zahrada (díl č. 5) o výměře 47 m2 a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7204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zahrada (díl č. 3) o výměře 53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7203 zahrada (díl č. 1) o výměře 117 m2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Purkyněho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7205 zahrada (díl č. 1) o výměře 58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7205 zahrada (díl č. 2) o výměře 144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7205 zahrada (díl č. 3) o výměře 87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7206 zahrada (díl č. 4) o výměře 91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7206 zahrada (díl č. 3) o výměře 108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7207 zahrada (díl č. 3) o výměře 59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7207 zahrada (díl č. 1) o výměře 59 m2 a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7207 zahrada (díl č. 2) o výměře 59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2759/4 zahrada (díl č. 1) o výměře 429 m2, díl č.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 o výměře 460 m2 a díl č. 6 o výměře 265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2759/18 zahrada (díl č. 2) o výměře 250 m2 jako zahradu </w:t>
      </w:r>
      <w:r w:rsidR="00E61079">
        <w:rPr>
          <w:rFonts w:ascii="Times New Roman" w:hAnsi="Times New Roman" w:cs="Times New Roman"/>
          <w:color w:val="000000"/>
          <w:sz w:val="24"/>
          <w:szCs w:val="24"/>
        </w:rPr>
        <w:t>fyzickým osobám,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2,-Kč/m2/rok.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4093/2 zahrada o výměře 387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4093/3 zahrada o výměře 438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4093/4 zahrada o výměře 337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4093/5 zahrada o výměře 438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4093/6 zahrada o výměře 348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4093/7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zahrada o výměře 454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4093/8 zahrada o výměře 338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4093/9 zahrada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407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4093/10 ostatní plocha o výměře 28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4093/15 zahrada o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výměře 271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4093/16 zahrada o výměře 138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4093/18 zahrada 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92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4093/19 zahrada o výměře 385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4093/21 zahrada o výměře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52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4849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4850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16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4852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4853/1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8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4859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20 m2 lokalita „Mlynáře“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zahrady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Českému zahrádkářskému svazu ZO č. 15 „Nedoma“ Žatec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01.10.2018</w:t>
      </w:r>
      <w:proofErr w:type="gramEnd"/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nájemné ve výši 2,- Kč/m2/rok.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4236/7 orná půda o výměře 506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4236/8 orná půda o výměře 488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4236/9 orná půda o výměře 377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4236/10 orná půda o výměře 475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4236/11 orná půda o výměře 592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4236/12 orná půda o výměře 553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4236/13 orná půda o výměře 435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4236/14 orná půda o výměře 505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4236/15 orná půda o výměře 462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4236/16 orná půda o výměře 27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4236/17 orná půda o výměře 732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4236/18 orná půda o výměře 78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4236/20 orná půda o výměře 281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4236/21 orná půda o výměře 304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4236/22 orná půda o výměře 580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4236/23 orná půda o výměře 159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4236/24 orná půda o výměře 171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4236/25 orná půda o výměře 525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4236/26 orná půda o výměře 533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4236/27 orná půda o výměře 366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4236/28 orná půda o výměře 302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4236/29 orná půda o výměře 179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4236/30 orná půda o výměře 143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4236/31 orná půda o výměře 170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4236/32 orná půda o výměře 342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4236/33 orná půda o výměře 318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 zahrada o výměře 748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 zahrada o výměře 367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4235/3 zahrada o výměře 458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4235/4 zahrada o výměře 160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4235/5 zahrada o výměře 140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4235/6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zahrada o výměře 131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4235/7 zahrada o výměře 146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4235/8 zahrada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 výměře 168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4235/9 zahrada o výměře 204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4235/10 zahrada 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297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4235/11 zahrada o výměře 71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4235/12 zahrada 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139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4235/13 zahrada o výměře 161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4235/14 zahrada 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122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4235/15 zahrada o výměře 164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4235/16 zahrada 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70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4235/17 zahrada o výměře 73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4235/18 zahrada o výměře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258 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4235/19 zahrada o výměře 310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4235/20 zahrada o výměře 323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4235/21 zahrada o výměře 90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4235/22 zahrada o výměře 223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4235/23 zahrada o výměře 160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4235/24 zahrada o výměře 171 m2,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4235/25 zahrada o výměře 208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4235/26 zahrada o výměře 367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4249/4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plocha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 výměře 196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6947/10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79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4235/45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plocha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 výměře 75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4415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21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4422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5374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14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zahrady Základní organizaci Českého svazu zahrádkářů č. 7 Rooseveltova ul. Žatec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2,- Kč/m2/rok.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949/7 trvalý travní porost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D7D7B" w:rsidRDefault="006D4600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4234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celkové výměře 1004 m2 lokalita „Na Záhoří“ jako zahradu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 nájemné ve výši 1.708,- Kč/rok,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4028/1 zahrada o výměře 730 m2 a část pozemku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4010/1 zahrada o výměře 4828 m2 dle GP označenou jako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4010/11 jako zahradu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5.958,- Kč/rok,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4010/1 zahrada o výměře 375 m2 jako zahradu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188,- Kč/rok,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4042/1 trvalý travní porost a část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4052 trvalý travní porost o celkové výměře 500 m2 jako zahradu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 nájemné ve výši 500,- Kč/rok,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za účelem zahrad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01.10.2018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D7D7B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4600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46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460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6D4600"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bytů v DPS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26 o velikosti 0+1 v DPS U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2512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fyzická osoba 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říspěvek ve výši 15.000,- Kč. Příspěvek bude uhrazen nejpozději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403 o velikosti 1+1 v DPS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25.000,- Kč.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502 o velikosti 1+1 v DPS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40.000,- Kč.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v domech s pečovatelskou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službou v Žatci schválenými radou města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19.12.2011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usnesením č. 1127/11.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Default="007F6041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Mimořádná účetní závěrka PO za rok 2013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dle ustanovení § 102 odst. 2 písm. q) zákona č. 128/2000Sb., o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obcích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(obecní zřízení), ve znění pozdějších předpisů, mimořádnou účetní závěrku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organizace Mateřská škola Žatec, Fügnerova 260, okres Louny a Mateřská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škola Žatec, Podměstí 2224, okres Louny sestavenou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31.07.2013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a to z důvodu sloučení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mateřských škol.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dle zákona č. 128/2000 Sb., o obcích (obecní zřízení) 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250/2000 Sb., o rozpočtových pravidlech územních rozpočtů, ve znění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pozdějších předpisů, přerozdělení zlepšeného výsledků hospodaření příspěvkové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organizace Mateřská škola Žatec, Fügnerova 260, okres Louny ve výši 30.041,40 Kč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rezervního fondu nástupnické organizace Mateřská škola Žatec, Fügnerova 2051, okres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a zlepšený výsledek hospodaření příspěvkové organizace Mateřská škola Žatec,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Podměstí 2224, okres Louny ve výši 168.904,33 Kč do rezervního fondu nástupnické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Mateřská škola Žatec, U Jezu 2903, okres Louny.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0D7D7B" w:rsidRDefault="000D7D7B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Podání podnětu orgánům činným v trestním řízení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podání podnětu orgánům činným v trestním řízení ve věci 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Kupní smlouvy uzavřené mezi Městem Žatec (jako prodávajícím) a </w:t>
      </w:r>
      <w:r w:rsidR="009F145B">
        <w:rPr>
          <w:rFonts w:ascii="Times New Roman" w:hAnsi="Times New Roman" w:cs="Times New Roman"/>
          <w:color w:val="000000"/>
          <w:sz w:val="24"/>
          <w:szCs w:val="24"/>
        </w:rPr>
        <w:t xml:space="preserve">fyzickými osobami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(jako kupujícím), notářským zápisem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č.j.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NZ 171/2006 ze dne 11.05.2006 a Dohody o narovnání ze dne 19.12.2008.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007B2F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007B2F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7F6041" w:rsidRPr="00582CF5" w:rsidRDefault="00007B2F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007B2F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Default="007F6041" w:rsidP="007F6041"/>
    <w:p w:rsidR="009F145B" w:rsidRPr="00582CF5" w:rsidRDefault="009F145B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48/13 schvaluje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dopravní značky č. IP 11a – parkoviště na náměstí Svobody 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157 v Žatci.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49/13 schvaluje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vyznačení vodorovné dopravní značky zákazu zastavení č. V12c na náměstí Svobody v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 v oblouku při vjezdu od ul. Obránců míru.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Dotační program MK ČR „Podpora pro památky UNESCO“ pro rok 2014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podat žádost o dotaci na projekt „Druhá fáze Management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Planu pro zápis na seznam kulturního dědictví UNESCO Památky pěstování a zpracování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chmele a výroba piva v Žatci“ v rámci programu Podpora pro památky UNESCO.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Mateřská škola speciální </w:t>
      </w:r>
    </w:p>
    <w:p w:rsidR="000D7D7B" w:rsidRDefault="006D4600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Žatec, Studentská 1416, okr. Louny.</w:t>
      </w:r>
    </w:p>
    <w:p w:rsidR="000D7D7B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4600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46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460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6D4600">
        <w:rPr>
          <w:rFonts w:ascii="Times New Roman" w:hAnsi="Times New Roman" w:cs="Times New Roman"/>
          <w:color w:val="000000"/>
          <w:sz w:val="20"/>
          <w:szCs w:val="20"/>
        </w:rPr>
        <w:t>17.9.2013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0D7D7B" w:rsidRDefault="000D7D7B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srpen 2013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0D7D7B" w:rsidRDefault="006D4600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srpen 2013.</w:t>
      </w:r>
    </w:p>
    <w:p w:rsidR="006D4600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46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460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6D4600">
        <w:rPr>
          <w:rFonts w:ascii="Times New Roman" w:hAnsi="Times New Roman" w:cs="Times New Roman"/>
          <w:color w:val="000000"/>
          <w:sz w:val="20"/>
          <w:szCs w:val="20"/>
        </w:rPr>
        <w:t>17.9.2013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Městské divadlo Žatec za 1. </w:t>
      </w:r>
    </w:p>
    <w:p w:rsidR="006D4600" w:rsidRDefault="006D4600" w:rsidP="006D460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pololetí roku 2013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příspěvkové organizace Městské </w:t>
      </w:r>
    </w:p>
    <w:p w:rsidR="000D7D7B" w:rsidRDefault="006D4600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divadlo Žatec za 1. pololetí roku 2013.</w:t>
      </w:r>
    </w:p>
    <w:p w:rsidR="000D7D7B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4600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D460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6D4600"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jednání komise pro kulturu a cestovní ruch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současně schvaluje příspěvek na pořádání akce MIB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Quartet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žatecké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synagoze ve výši 5.000,- Kč, který byl navržen komisí pro kulturu a cestovní ruch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dle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jejího zápisu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o přípravě a harmonogramu soutěže o logo 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logotyp k výročí 1010 let od první písemné zmínky o Žatci.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ŠMERÁKOVÁ, </w:t>
      </w:r>
      <w:r w:rsidR="000D7D7B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83A2F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83A2F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83A2F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 – finanční příspěvky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09.09.2013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102 odst. 3 zákona č. 128/2000 Sb., o obcích (obecní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 a v souladu se zápisem z jednání sociální 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zdravotní komise poskytnutí finančního příspěvku organizaci Kamarád - LORM, IČ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00830437, Zeyerova 859, Žatec ve výši 4.500,- Kč na pořádání Trhů chráněných dílen a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poskytnutí finančního příspěvku organizaci Fond ohrožených dětí, IČ 00499277,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Poříčí 6, Praha 1 ve výši 2.000,- Kč na zakoupení vysavače do nově zřízeného bytu.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Default="007F6041" w:rsidP="007F6041"/>
    <w:p w:rsidR="00E935D6" w:rsidRPr="00582CF5" w:rsidRDefault="00E935D6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1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 oprav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předložený návrh změny plánu oprav a výdajů správce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objektů RK MPR a současně schvaluje čerpání rezervního fondu správce RK MPR roku 2013 ve výši 200.000,- Kč.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jednacího řízení bez uveřejnění č. 1 a Dodatek č. 2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jednací řízení bez uveřejnění č. 1 na akci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„Realizace energetických úspor dodatečným zateplením objektu budovy s pečovatelskou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službou, ulice Písečná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2820, Žatec“ zadávané v souladu se zákonem č. 137/2006 Sb. o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zakázkác</w:t>
      </w:r>
      <w:r w:rsidR="00E935D6">
        <w:rPr>
          <w:rFonts w:ascii="Times New Roman" w:hAnsi="Times New Roman" w:cs="Times New Roman"/>
          <w:color w:val="000000"/>
          <w:sz w:val="24"/>
          <w:szCs w:val="24"/>
        </w:rPr>
        <w:t>h</w:t>
      </w:r>
      <w:proofErr w:type="gramEnd"/>
      <w:r w:rsidR="00E935D6">
        <w:rPr>
          <w:rFonts w:ascii="Times New Roman" w:hAnsi="Times New Roman" w:cs="Times New Roman"/>
          <w:color w:val="000000"/>
          <w:sz w:val="24"/>
          <w:szCs w:val="24"/>
        </w:rPr>
        <w:t xml:space="preserve"> ve znění pozdějších předpisů.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Dodatek č. 2 k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 zhotovitelem a ukládá 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Dodatek č. 2 podepsat.</w:t>
      </w:r>
    </w:p>
    <w:p w:rsidR="006D4600" w:rsidRDefault="006D4600" w:rsidP="006D460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6D4600" w:rsidRDefault="006D4600" w:rsidP="006D460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Pojištění stavby a dokončeného díla „Páteřní cyklostezka Ohře – trasa </w:t>
      </w:r>
    </w:p>
    <w:p w:rsidR="006D4600" w:rsidRDefault="006D4600" w:rsidP="006D460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Litoměřice – (Boč) – Perštejn, úsek č. 4“</w:t>
      </w:r>
    </w:p>
    <w:p w:rsidR="006D4600" w:rsidRDefault="006D4600" w:rsidP="006D460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uzavřít pojistnou smlouvu č. 0508 671 018 mezi Městem </w:t>
      </w:r>
    </w:p>
    <w:p w:rsidR="000D7D7B" w:rsidRDefault="006D4600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a Hasičskou vzájemnou pojišťovnou, a.s. a ukládá starostce tuto podepsat.</w:t>
      </w:r>
    </w:p>
    <w:p w:rsidR="000D7D7B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4600" w:rsidRDefault="000D7D7B" w:rsidP="000D7D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46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460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6D4600">
        <w:rPr>
          <w:rFonts w:ascii="Times New Roman" w:hAnsi="Times New Roman" w:cs="Times New Roman"/>
          <w:color w:val="000000"/>
          <w:sz w:val="20"/>
          <w:szCs w:val="20"/>
        </w:rPr>
        <w:t>17.9.2013</w:t>
      </w:r>
      <w:proofErr w:type="gramEnd"/>
    </w:p>
    <w:p w:rsidR="006D4600" w:rsidRDefault="006D4600" w:rsidP="006D460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7F6041" w:rsidRDefault="007F6041" w:rsidP="007F604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F6041" w:rsidRPr="0016158C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  <w:tr w:rsidR="007F6041" w:rsidRPr="00582CF5" w:rsidTr="001E5BC2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7F6041" w:rsidRPr="00582CF5" w:rsidRDefault="007F6041" w:rsidP="001E5BC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F6041" w:rsidRPr="00582CF5" w:rsidRDefault="007F6041" w:rsidP="001E5BC2">
            <w:pPr>
              <w:jc w:val="center"/>
              <w:rPr>
                <w:sz w:val="20"/>
              </w:rPr>
            </w:pPr>
          </w:p>
        </w:tc>
      </w:tr>
    </w:tbl>
    <w:p w:rsidR="007F6041" w:rsidRPr="00582CF5" w:rsidRDefault="007F6041" w:rsidP="007F6041"/>
    <w:p w:rsidR="006D4600" w:rsidRDefault="006D4600" w:rsidP="006D460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6D4600" w:rsidRDefault="006D4600" w:rsidP="000D7D7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EB11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EB11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EB11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v.r.</w:t>
      </w:r>
      <w:proofErr w:type="gramEnd"/>
    </w:p>
    <w:p w:rsidR="00EB1144" w:rsidRDefault="00EB1144" w:rsidP="000D7D7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B1144" w:rsidRDefault="00EB1144" w:rsidP="000D7D7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B1144" w:rsidRDefault="00EB1144" w:rsidP="000D7D7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B1144" w:rsidRDefault="00EB1144" w:rsidP="000D7D7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B1144" w:rsidRDefault="00EB1144" w:rsidP="000D7D7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B1144" w:rsidRDefault="00EB1144" w:rsidP="00EB1144">
      <w:pPr>
        <w:pStyle w:val="Nadpis1"/>
      </w:pPr>
      <w:r>
        <w:t>Za správnost vyhotovení: Pavlína Kloučková</w:t>
      </w:r>
    </w:p>
    <w:p w:rsidR="00EB1144" w:rsidRDefault="00EB1144" w:rsidP="00EB1144">
      <w:pPr>
        <w:jc w:val="both"/>
        <w:rPr>
          <w:sz w:val="24"/>
        </w:rPr>
      </w:pPr>
    </w:p>
    <w:p w:rsidR="00EB1144" w:rsidRPr="00EB1144" w:rsidRDefault="00EB1144" w:rsidP="00EB1144">
      <w:pPr>
        <w:pStyle w:val="Zkladntext"/>
        <w:rPr>
          <w:sz w:val="26"/>
          <w:szCs w:val="26"/>
        </w:rPr>
      </w:pPr>
      <w:r>
        <w:t>Upravená verze dokumentu z důvodu dodržení přiměřenosti rozsahu zveřejňovaných osobních údajů podle zákona č</w:t>
      </w:r>
      <w:bookmarkStart w:id="0" w:name="_GoBack"/>
      <w:bookmarkEnd w:id="0"/>
      <w:r>
        <w:t>. 101/2000 Sb., o ochraně osobních údajů v platném znění.</w:t>
      </w:r>
    </w:p>
    <w:sectPr w:rsidR="00EB1144" w:rsidRPr="00EB1144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BC2" w:rsidRDefault="001E5BC2" w:rsidP="005E43BC">
      <w:pPr>
        <w:spacing w:after="0" w:line="240" w:lineRule="auto"/>
      </w:pPr>
      <w:r>
        <w:separator/>
      </w:r>
    </w:p>
  </w:endnote>
  <w:endnote w:type="continuationSeparator" w:id="0">
    <w:p w:rsidR="001E5BC2" w:rsidRDefault="001E5BC2" w:rsidP="005E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4790964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1E5BC2" w:rsidRDefault="001E5BC2" w:rsidP="005E43B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1AEB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1AEB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E5BC2" w:rsidRDefault="001E5BC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BC2" w:rsidRDefault="001E5BC2" w:rsidP="005E43BC">
      <w:pPr>
        <w:spacing w:after="0" w:line="240" w:lineRule="auto"/>
      </w:pPr>
      <w:r>
        <w:separator/>
      </w:r>
    </w:p>
  </w:footnote>
  <w:footnote w:type="continuationSeparator" w:id="0">
    <w:p w:rsidR="001E5BC2" w:rsidRDefault="001E5BC2" w:rsidP="005E43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00"/>
    <w:rsid w:val="00007B2F"/>
    <w:rsid w:val="000D5DD6"/>
    <w:rsid w:val="000D7D7B"/>
    <w:rsid w:val="001E5BC2"/>
    <w:rsid w:val="002A0E2F"/>
    <w:rsid w:val="00522132"/>
    <w:rsid w:val="005E43BC"/>
    <w:rsid w:val="006D4600"/>
    <w:rsid w:val="00783A2F"/>
    <w:rsid w:val="007F6041"/>
    <w:rsid w:val="009F145B"/>
    <w:rsid w:val="00B2392A"/>
    <w:rsid w:val="00DA1AEB"/>
    <w:rsid w:val="00E61079"/>
    <w:rsid w:val="00E935D6"/>
    <w:rsid w:val="00EB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B11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4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43BC"/>
  </w:style>
  <w:style w:type="paragraph" w:styleId="Zpat">
    <w:name w:val="footer"/>
    <w:basedOn w:val="Normln"/>
    <w:link w:val="ZpatChar"/>
    <w:uiPriority w:val="99"/>
    <w:unhideWhenUsed/>
    <w:rsid w:val="005E4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43BC"/>
  </w:style>
  <w:style w:type="paragraph" w:styleId="Textbubliny">
    <w:name w:val="Balloon Text"/>
    <w:basedOn w:val="Normln"/>
    <w:link w:val="TextbublinyChar"/>
    <w:uiPriority w:val="99"/>
    <w:semiHidden/>
    <w:unhideWhenUsed/>
    <w:rsid w:val="001E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5BC2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EB1144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B1144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B1144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B11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4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43BC"/>
  </w:style>
  <w:style w:type="paragraph" w:styleId="Zpat">
    <w:name w:val="footer"/>
    <w:basedOn w:val="Normln"/>
    <w:link w:val="ZpatChar"/>
    <w:uiPriority w:val="99"/>
    <w:unhideWhenUsed/>
    <w:rsid w:val="005E4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43BC"/>
  </w:style>
  <w:style w:type="paragraph" w:styleId="Textbubliny">
    <w:name w:val="Balloon Text"/>
    <w:basedOn w:val="Normln"/>
    <w:link w:val="TextbublinyChar"/>
    <w:uiPriority w:val="99"/>
    <w:semiHidden/>
    <w:unhideWhenUsed/>
    <w:rsid w:val="001E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5BC2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EB1144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B1144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B1144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80829-2462-401E-BE27-FDDA0EF13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4377</Words>
  <Characters>22330</Characters>
  <Application>Microsoft Office Word</Application>
  <DocSecurity>0</DocSecurity>
  <Lines>186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6</cp:revision>
  <cp:lastPrinted>2013-09-17T10:00:00Z</cp:lastPrinted>
  <dcterms:created xsi:type="dcterms:W3CDTF">2013-09-17T09:39:00Z</dcterms:created>
  <dcterms:modified xsi:type="dcterms:W3CDTF">2013-09-17T10:00:00Z</dcterms:modified>
</cp:coreProperties>
</file>