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55" w:rsidRDefault="002621C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B26455" w:rsidRDefault="000F769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518E7DB" wp14:editId="478394D3">
            <wp:simplePos x="0" y="0"/>
            <wp:positionH relativeFrom="column">
              <wp:posOffset>2249805</wp:posOffset>
            </wp:positionH>
            <wp:positionV relativeFrom="paragraph">
              <wp:posOffset>158750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21C7">
        <w:rPr>
          <w:rFonts w:ascii="Arial" w:hAnsi="Arial" w:cs="Arial"/>
          <w:sz w:val="24"/>
          <w:szCs w:val="24"/>
        </w:rPr>
        <w:tab/>
      </w:r>
      <w:r w:rsidR="002621C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B26455" w:rsidRDefault="002621C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B26455" w:rsidRDefault="002621C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8.1.2013</w:t>
      </w:r>
    </w:p>
    <w:p w:rsidR="00B26455" w:rsidRDefault="002621C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  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 /13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změnu ÚP Žatec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Předkupní právo na pozemek p.p.č. 7004/24 k.ú. Žatec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jednacího řízení bez uveřejnění č. 1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Bílý vrch – kabel NN, </w:t>
      </w:r>
    </w:p>
    <w:p w:rsidR="00B26455" w:rsidRDefault="002621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DTS – připoj. OM zahrad“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Rooseveltova – </w:t>
      </w:r>
    </w:p>
    <w:p w:rsidR="00B26455" w:rsidRDefault="002621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kanalizace“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opatření ke zlepšení vodních poměrů Lounská - Staňkovická ul.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Odpisový plán na rok 2013 – PO Městské divadlo Žatec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úhrady pohledávky ve splátkovém kalendáři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Veřejnosprávní kontroly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Vnitřní předpis č. 1/13, kterým se upřesňují podmínky při poskytování </w:t>
      </w:r>
    </w:p>
    <w:p w:rsidR="00B26455" w:rsidRDefault="002621C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cestovních náhrad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Parkovací automaty - vyhodnocení provozu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Investiční plán pro rok 2013 – Žatecká teplárenská, a.s.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Ceny tepla pro rok 2013 – Žatecká teplárenská, a.s.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 hospodaření pro rok 2013 – Žatecká teplárenská, a.s.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poskytnutí dotace na zabezpečení LPS</w:t>
      </w:r>
    </w:p>
    <w:p w:rsidR="00B26455" w:rsidRDefault="002621C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Nejúspěšnější sportovec roku 2012</w:t>
      </w:r>
    </w:p>
    <w:p w:rsidR="006451D4" w:rsidRDefault="006451D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43DD5" w:rsidRDefault="006451D4" w:rsidP="00243D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6451D4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243DD5" w:rsidRDefault="006451D4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6451D4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243DD5" w:rsidRDefault="00243DD5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243DD5" w:rsidRDefault="006451D4" w:rsidP="00243D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6451D4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243DD5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45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4/13</w:t>
      </w:r>
      <w:r w:rsidR="006451D4">
        <w:rPr>
          <w:rFonts w:ascii="Arial" w:hAnsi="Arial" w:cs="Arial"/>
          <w:sz w:val="24"/>
          <w:szCs w:val="24"/>
        </w:rPr>
        <w:tab/>
      </w:r>
      <w:r w:rsidR="00645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změnu ÚP Žatec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o změnu ÚP Žatec a upřednostňuje variantu a) pro </w:t>
      </w:r>
    </w:p>
    <w:p w:rsidR="00243DD5" w:rsidRDefault="006451D4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posouzení žádosti Zastupitelstvem města Žatce.</w:t>
      </w:r>
    </w:p>
    <w:p w:rsidR="00243DD5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1D4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753C1D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753C1D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753C1D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Předkupní právo na pozemek p.p.č. 7004/24 k.ú. Žatec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nedoporučuje Zastupitelstvu města Žatce využít 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předběžnou nabídku předkupního práva pro Město Žatec na pozemek p.p.č. 7004/24 k.ú.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vzniklou vydáním Územního plánu Žatec.</w:t>
      </w:r>
    </w:p>
    <w:p w:rsidR="006451D4" w:rsidRDefault="006451D4" w:rsidP="006451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jednacího řízení bez uveřejnění č. 1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jednací řízení bez uveřejnění č. 1 (JŘBU) na akci „Výměna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rozvodů vody a kanalizace, ZŠ Jižní 2777, Žatec“, zadávané v souladu se zákonem č.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137/2006 Sb., o veřejných zakázkách ve znění pozdějších předpisů. Rada Města Žatce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současně schvaluje Dodatek č. 1 SoD se zhotovitelem.</w:t>
      </w:r>
    </w:p>
    <w:p w:rsidR="006451D4" w:rsidRDefault="006451D4" w:rsidP="006451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CD4479" w:rsidRDefault="00CD4479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243DD5" w:rsidRPr="00582CF5" w:rsidRDefault="00243DD5" w:rsidP="00243DD5"/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Bílý vrch – kabel </w:t>
      </w:r>
    </w:p>
    <w:p w:rsidR="006451D4" w:rsidRDefault="006451D4" w:rsidP="006451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NN, DTS – připoj. OM zahrad“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802/10 ze dne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13.9.2010 zřízení věcného břemene pro společnost ČEZ Distribuce, a.s. na stavbu „Žatec,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Bílý vrch – kabely NN DTS – připoj. OM zahrad“ na pozemcích města p.p.č. 7032/51,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6444/1, p.p.č. 6445/2, p.p.č. 7025/1, p.p.č. 6521/28, p.p.č. 6492/98, p.p.č. 6521/26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p.p.č. 7026 v k.ú. Žatec, jehož obsahem je uložení kabelového vedení do země, právo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ochranného pásma a právo oprávněné strany vyplývající ze zákona č. 458/2000 Sb.,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energetický zákon, ve znění pozdějších předpisů.</w:t>
      </w:r>
    </w:p>
    <w:p w:rsidR="006451D4" w:rsidRDefault="006451D4" w:rsidP="006451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CD4479" w:rsidRDefault="00CD4479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Rooseveltova – </w:t>
      </w:r>
    </w:p>
    <w:p w:rsidR="006451D4" w:rsidRDefault="006451D4" w:rsidP="006451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kanalizace“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791/09 ze dne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31.8.2009 zřízení věcného břemene pro Severočeskou vodárenskou společnost a.s., na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„Žatec, Rooseveltova – rekonstrukce kanalizace“ na pozemcích města p.p.č.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6770/1, p.p.č. 6770/7 a p.p.č. 6780/1 v k.ú. Žatec, jehož obsahem je rekonstrukce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kanalizační stoky, právo ochranného pásma a právo oprávněné strany vyplývající ze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274/2001 Sb., zákon o vodovodech a kanalizacích, ve znění pozdějších předpisů.</w:t>
      </w:r>
    </w:p>
    <w:p w:rsidR="006451D4" w:rsidRDefault="006451D4" w:rsidP="006451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22.1.2013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OPPELOVÁ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opatření ke zlepšení vodních poměrů Lounská - Staňkovická ul.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opatření ke zlepšení vodních poměrů v lokalitě Žatec -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Lounská, Staňkovická ul. a jejich okolí.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a stavebnímu a vyvlastňovacímu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úřadu a životnímu prostředí nadále monitorovat dotčenou lokalitu a projednat s ostatními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subjekty provedení dílčích opatření.</w:t>
      </w:r>
    </w:p>
    <w:p w:rsidR="006451D4" w:rsidRDefault="006451D4" w:rsidP="006451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2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OPPELOVÁ, </w:t>
      </w:r>
      <w:r w:rsidR="00243DD5"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Odpisový plán na rok 2013 – PO Městské divadlo Žatec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ust. § 31, odst. 1, písm. a) zákona č. 250/2000 Sb., o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rozpočtových pravidlech územních rozpočtů, v platném znění, projednala a schvaluje dle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návrhu odpisový plán příspěvkové organizace Městské divadlo Žatec na rok 2013 a to v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719.415,40 Kč.</w:t>
      </w:r>
    </w:p>
    <w:p w:rsidR="006451D4" w:rsidRDefault="006451D4" w:rsidP="006451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úhrady pohledávky ve splátkovém kalendáři</w:t>
      </w:r>
    </w:p>
    <w:p w:rsidR="006451D4" w:rsidRDefault="006451D4" w:rsidP="008D35E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Advokátní kanceláře se sídlem Polská 4, Karlovy Vary, zastupující </w:t>
      </w:r>
      <w:r w:rsidR="008D35E9">
        <w:rPr>
          <w:rFonts w:ascii="Times New Roman" w:hAnsi="Times New Roman" w:cs="Times New Roman"/>
          <w:color w:val="000000"/>
          <w:sz w:val="24"/>
          <w:szCs w:val="24"/>
        </w:rPr>
        <w:t>fyzické osoby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doporučuje Zastupitelstvu města Žatce schválit splátkový kalendář na úhradu pohledávky ve výši 324.480,- Kč s příslušenstvím a náklady řízení ve splátkovém kalendáři po 13.000,- Kč měsíčně, počínaje únorem 2013 až do úplného zaplacení.</w:t>
      </w:r>
    </w:p>
    <w:p w:rsidR="006451D4" w:rsidRDefault="006451D4" w:rsidP="006451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7.2.2013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Základní škola praktická, </w:t>
      </w:r>
    </w:p>
    <w:p w:rsidR="00CD4479" w:rsidRDefault="006451D4" w:rsidP="00CD44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speciální, logopedická Žatec, Dvořákova 24, okres Louny.</w:t>
      </w:r>
    </w:p>
    <w:p w:rsidR="00CD4479" w:rsidRDefault="00CD4479" w:rsidP="00CD44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1D4" w:rsidRDefault="00CD4479" w:rsidP="00CD44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SENECKÁ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Veřejnosprávní kontroly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výsledku veřejnosprávních kontrol na místě </w:t>
      </w:r>
    </w:p>
    <w:p w:rsidR="00243DD5" w:rsidRDefault="006451D4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provedených u příspěvkových organizací, jejichž zřizovatelem je Město Žatec.</w:t>
      </w:r>
    </w:p>
    <w:p w:rsidR="00243DD5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451D4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SENECKÁ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CD4479" w:rsidRDefault="00CD4479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Vnitřní předpis č. 1/13, kterým se upřesňují podmínky při poskytování </w:t>
      </w:r>
    </w:p>
    <w:p w:rsidR="006451D4" w:rsidRDefault="006451D4" w:rsidP="006451D4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cestovních náhrad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Vnitřní předpis č. 1/13, kterým se upřesňují </w:t>
      </w:r>
    </w:p>
    <w:p w:rsidR="00243DD5" w:rsidRDefault="006451D4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podmínky při poskytování cestovních náhrad s účinností od 1.1.2013.</w:t>
      </w:r>
    </w:p>
    <w:p w:rsidR="00243DD5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1D4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Parkovací automaty - vyhodnocení provozu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vyhodnocení provozu parkovacích </w:t>
      </w:r>
    </w:p>
    <w:p w:rsidR="00243DD5" w:rsidRDefault="006451D4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automatů za rok 2012.</w:t>
      </w:r>
    </w:p>
    <w:p w:rsidR="006451D4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Investiční plán pro rok 2013 – Žatecká teplárenská, a.s.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na návrh </w:t>
      </w:r>
    </w:p>
    <w:p w:rsidR="00243DD5" w:rsidRDefault="006451D4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schvaluje investiční plán pro rok 2013.</w:t>
      </w:r>
    </w:p>
    <w:p w:rsidR="00243DD5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1D4" w:rsidRDefault="00243DD5" w:rsidP="00243DD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243DD5" w:rsidRDefault="00243DD5" w:rsidP="00243DD5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243DD5" w:rsidRPr="0016158C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243DD5" w:rsidRPr="00582CF5" w:rsidTr="00AD2120">
        <w:trPr>
          <w:cantSplit/>
          <w:trHeight w:val="344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  <w:tr w:rsidR="00243DD5" w:rsidRPr="00582CF5" w:rsidTr="00AD2120">
        <w:trPr>
          <w:cantSplit/>
          <w:trHeight w:val="393"/>
        </w:trPr>
        <w:tc>
          <w:tcPr>
            <w:tcW w:w="937" w:type="dxa"/>
          </w:tcPr>
          <w:p w:rsidR="00243DD5" w:rsidRPr="00582CF5" w:rsidRDefault="00243DD5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243DD5" w:rsidRPr="00582CF5" w:rsidRDefault="00243DD5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Ceny tepla pro rok 2013 – Žatecká teplárenská, a.s.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na návrh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schvaluje ceny tepla pro rok 2013.</w:t>
      </w:r>
    </w:p>
    <w:p w:rsidR="00CD4479" w:rsidRPr="00836A76" w:rsidRDefault="00CD4479" w:rsidP="00CD4479">
      <w:pPr>
        <w:ind w:left="3540" w:firstLine="708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260"/>
        <w:gridCol w:w="4075"/>
      </w:tblGrid>
      <w:tr w:rsidR="00CD4479" w:rsidRPr="00146F51" w:rsidTr="00AD2120">
        <w:tc>
          <w:tcPr>
            <w:tcW w:w="1951" w:type="dxa"/>
          </w:tcPr>
          <w:p w:rsidR="00CD4479" w:rsidRPr="0084313E" w:rsidRDefault="00CD4479" w:rsidP="00AD2120">
            <w:pPr>
              <w:autoSpaceDE w:val="0"/>
              <w:autoSpaceDN w:val="0"/>
              <w:spacing w:after="120"/>
              <w:jc w:val="both"/>
              <w:rPr>
                <w:b/>
                <w:sz w:val="24"/>
                <w:szCs w:val="24"/>
              </w:rPr>
            </w:pPr>
            <w:r w:rsidRPr="0084313E">
              <w:rPr>
                <w:b/>
                <w:sz w:val="24"/>
                <w:szCs w:val="24"/>
              </w:rPr>
              <w:t xml:space="preserve">Úroveň předání </w:t>
            </w:r>
          </w:p>
        </w:tc>
        <w:tc>
          <w:tcPr>
            <w:tcW w:w="3260" w:type="dxa"/>
          </w:tcPr>
          <w:p w:rsidR="00CD4479" w:rsidRPr="0084313E" w:rsidRDefault="00CD4479" w:rsidP="00AD2120">
            <w:pPr>
              <w:autoSpaceDE w:val="0"/>
              <w:autoSpaceDN w:val="0"/>
              <w:spacing w:after="120"/>
              <w:jc w:val="both"/>
              <w:rPr>
                <w:b/>
                <w:sz w:val="24"/>
                <w:szCs w:val="24"/>
              </w:rPr>
            </w:pPr>
            <w:r w:rsidRPr="0084313E">
              <w:rPr>
                <w:b/>
                <w:sz w:val="24"/>
                <w:szCs w:val="24"/>
              </w:rPr>
              <w:t>fixní</w:t>
            </w:r>
            <w:r>
              <w:rPr>
                <w:b/>
                <w:szCs w:val="24"/>
              </w:rPr>
              <w:t xml:space="preserve"> </w:t>
            </w:r>
            <w:r w:rsidRPr="0084313E">
              <w:rPr>
                <w:b/>
                <w:sz w:val="24"/>
                <w:szCs w:val="24"/>
              </w:rPr>
              <w:t xml:space="preserve">složka (Kč/GJ) bez DPH   </w:t>
            </w:r>
          </w:p>
        </w:tc>
        <w:tc>
          <w:tcPr>
            <w:tcW w:w="4075" w:type="dxa"/>
          </w:tcPr>
          <w:p w:rsidR="00CD4479" w:rsidRPr="0084313E" w:rsidRDefault="00CD4479" w:rsidP="00CD4479">
            <w:pPr>
              <w:autoSpaceDE w:val="0"/>
              <w:autoSpaceDN w:val="0"/>
              <w:spacing w:after="120"/>
              <w:rPr>
                <w:b/>
                <w:sz w:val="24"/>
                <w:szCs w:val="24"/>
              </w:rPr>
            </w:pPr>
            <w:r w:rsidRPr="0084313E">
              <w:rPr>
                <w:b/>
                <w:sz w:val="24"/>
                <w:szCs w:val="24"/>
              </w:rPr>
              <w:t xml:space="preserve">variabilní složka (Kč/GJ) bez </w:t>
            </w:r>
            <w:r>
              <w:rPr>
                <w:b/>
                <w:szCs w:val="24"/>
              </w:rPr>
              <w:t>D</w:t>
            </w:r>
            <w:r w:rsidRPr="0084313E">
              <w:rPr>
                <w:b/>
                <w:sz w:val="24"/>
                <w:szCs w:val="24"/>
              </w:rPr>
              <w:t xml:space="preserve">PH  </w:t>
            </w:r>
          </w:p>
        </w:tc>
      </w:tr>
      <w:tr w:rsidR="00CD4479" w:rsidRPr="00146F51" w:rsidTr="00AD2120">
        <w:tc>
          <w:tcPr>
            <w:tcW w:w="1951" w:type="dxa"/>
          </w:tcPr>
          <w:p w:rsidR="00CD4479" w:rsidRPr="00146F51" w:rsidRDefault="00CD4479" w:rsidP="00AD212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146F51">
              <w:rPr>
                <w:sz w:val="24"/>
                <w:szCs w:val="24"/>
              </w:rPr>
              <w:t xml:space="preserve">primérní sazba                     </w:t>
            </w:r>
          </w:p>
        </w:tc>
        <w:tc>
          <w:tcPr>
            <w:tcW w:w="3260" w:type="dxa"/>
          </w:tcPr>
          <w:p w:rsidR="00CD4479" w:rsidRPr="00146F51" w:rsidRDefault="00CD4479" w:rsidP="00AD212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146F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</w:t>
            </w:r>
            <w:r w:rsidRPr="00146F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146F51">
              <w:rPr>
                <w:sz w:val="24"/>
                <w:szCs w:val="24"/>
              </w:rPr>
              <w:t>0</w:t>
            </w:r>
          </w:p>
        </w:tc>
        <w:tc>
          <w:tcPr>
            <w:tcW w:w="4075" w:type="dxa"/>
          </w:tcPr>
          <w:p w:rsidR="00CD4479" w:rsidRPr="00146F51" w:rsidRDefault="00CD4479" w:rsidP="00AD212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146F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84</w:t>
            </w:r>
            <w:r w:rsidRPr="00146F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146F51">
              <w:rPr>
                <w:sz w:val="24"/>
                <w:szCs w:val="24"/>
              </w:rPr>
              <w:t>0</w:t>
            </w:r>
          </w:p>
        </w:tc>
      </w:tr>
      <w:tr w:rsidR="00CD4479" w:rsidRPr="00146F51" w:rsidTr="00AD2120">
        <w:tc>
          <w:tcPr>
            <w:tcW w:w="1951" w:type="dxa"/>
          </w:tcPr>
          <w:p w:rsidR="00CD4479" w:rsidRPr="00146F51" w:rsidRDefault="00CD4479" w:rsidP="00AD212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146F51">
              <w:rPr>
                <w:sz w:val="24"/>
                <w:szCs w:val="24"/>
              </w:rPr>
              <w:t>VS sazba,</w:t>
            </w:r>
            <w:r>
              <w:rPr>
                <w:szCs w:val="24"/>
              </w:rPr>
              <w:t xml:space="preserve"> </w:t>
            </w:r>
            <w:r w:rsidRPr="00146F51">
              <w:rPr>
                <w:sz w:val="24"/>
                <w:szCs w:val="24"/>
              </w:rPr>
              <w:t xml:space="preserve">TUV                              </w:t>
            </w:r>
          </w:p>
        </w:tc>
        <w:tc>
          <w:tcPr>
            <w:tcW w:w="3260" w:type="dxa"/>
          </w:tcPr>
          <w:p w:rsidR="00CD4479" w:rsidRPr="00146F51" w:rsidRDefault="00CD4479" w:rsidP="00AD212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146F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</w:t>
            </w:r>
            <w:r w:rsidRPr="00146F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146F51">
              <w:rPr>
                <w:sz w:val="24"/>
                <w:szCs w:val="24"/>
              </w:rPr>
              <w:t>0</w:t>
            </w:r>
          </w:p>
        </w:tc>
        <w:tc>
          <w:tcPr>
            <w:tcW w:w="4075" w:type="dxa"/>
          </w:tcPr>
          <w:p w:rsidR="00CD4479" w:rsidRPr="00146F51" w:rsidRDefault="00CD4479" w:rsidP="00AD212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  <w:r w:rsidRPr="00146F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146F51">
              <w:rPr>
                <w:sz w:val="24"/>
                <w:szCs w:val="24"/>
              </w:rPr>
              <w:t>0</w:t>
            </w:r>
          </w:p>
        </w:tc>
      </w:tr>
      <w:tr w:rsidR="00CD4479" w:rsidRPr="00146F51" w:rsidTr="00AD2120">
        <w:tc>
          <w:tcPr>
            <w:tcW w:w="1951" w:type="dxa"/>
          </w:tcPr>
          <w:p w:rsidR="00CD4479" w:rsidRPr="00146F51" w:rsidRDefault="00CD4479" w:rsidP="00AD212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146F51">
              <w:rPr>
                <w:sz w:val="24"/>
                <w:szCs w:val="24"/>
              </w:rPr>
              <w:t xml:space="preserve">sekundární sazba                 </w:t>
            </w:r>
          </w:p>
        </w:tc>
        <w:tc>
          <w:tcPr>
            <w:tcW w:w="3260" w:type="dxa"/>
          </w:tcPr>
          <w:p w:rsidR="00CD4479" w:rsidRPr="00146F51" w:rsidRDefault="00CD4479" w:rsidP="00AD212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 w:rsidRPr="00146F5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  <w:r w:rsidRPr="00146F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146F51">
              <w:rPr>
                <w:sz w:val="24"/>
                <w:szCs w:val="24"/>
              </w:rPr>
              <w:t>0</w:t>
            </w:r>
          </w:p>
        </w:tc>
        <w:tc>
          <w:tcPr>
            <w:tcW w:w="4075" w:type="dxa"/>
          </w:tcPr>
          <w:p w:rsidR="00CD4479" w:rsidRPr="00146F51" w:rsidRDefault="00CD4479" w:rsidP="00AD2120">
            <w:pPr>
              <w:autoSpaceDE w:val="0"/>
              <w:autoSpaceDN w:val="0"/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146F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 w:rsidRPr="00146F51">
              <w:rPr>
                <w:sz w:val="24"/>
                <w:szCs w:val="24"/>
              </w:rPr>
              <w:t>0</w:t>
            </w:r>
          </w:p>
        </w:tc>
      </w:tr>
    </w:tbl>
    <w:p w:rsidR="006451D4" w:rsidRDefault="006451D4" w:rsidP="006451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CD4479" w:rsidRDefault="00CD4479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D4479" w:rsidRPr="0016158C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D4479" w:rsidRPr="00582CF5" w:rsidTr="00AD2120">
        <w:trPr>
          <w:cantSplit/>
          <w:trHeight w:val="344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</w:tr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 hospodaření pro rok 2013 – Žatecká teplárenská, a.s.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 na návrh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představenstva schvaluje předložený Plán hospodaření (nákladů a výnosů) pro rok 2013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Žatecké teplárenské, a.s. s plánovaným hospodářským výsledkem ve výši </w:t>
      </w:r>
    </w:p>
    <w:p w:rsidR="00CD4479" w:rsidRDefault="006451D4" w:rsidP="00CD44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5.553 tis. Kč.</w:t>
      </w:r>
    </w:p>
    <w:p w:rsidR="006451D4" w:rsidRDefault="00CD4479" w:rsidP="00CD44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451D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8.1.2013</w:t>
      </w:r>
    </w:p>
    <w:p w:rsidR="00CD4479" w:rsidRDefault="006451D4" w:rsidP="00CD44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CD4479" w:rsidRDefault="00CD4479" w:rsidP="00CD44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D4479" w:rsidRPr="0016158C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D4479" w:rsidRPr="00582CF5" w:rsidTr="00AD2120">
        <w:trPr>
          <w:cantSplit/>
          <w:trHeight w:val="344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</w:tr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</w:tr>
    </w:tbl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19/13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poskytnutí dotace na zabezpečení LPS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zajištění financování lékařské pohotovostní služby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spádovou oblast Žatecka a Podbořanska v období od 01.01.2013 do 31.12.2013 </w:t>
      </w:r>
    </w:p>
    <w:p w:rsidR="00CD4479" w:rsidRDefault="006451D4" w:rsidP="00CD44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uzavřenou mezi Městem Žatec a Ústeckým krajem.</w:t>
      </w:r>
    </w:p>
    <w:p w:rsidR="00CD4479" w:rsidRDefault="00CD4479" w:rsidP="00CD44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51D4" w:rsidRDefault="00CD4479" w:rsidP="00CD447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6451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6451D4">
        <w:rPr>
          <w:rFonts w:ascii="Times New Roman" w:hAnsi="Times New Roman" w:cs="Times New Roman"/>
          <w:color w:val="000000"/>
          <w:sz w:val="20"/>
          <w:szCs w:val="20"/>
        </w:rPr>
        <w:t>20.1.2013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D4479" w:rsidRDefault="00CD4479" w:rsidP="00CD44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D4479" w:rsidRPr="0016158C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D4479" w:rsidRPr="00582CF5" w:rsidTr="00AD2120">
        <w:trPr>
          <w:cantSplit/>
          <w:trHeight w:val="344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</w:tr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</w:tr>
    </w:tbl>
    <w:p w:rsidR="00CD4479" w:rsidRDefault="00CD4479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6451D4" w:rsidRDefault="006451D4" w:rsidP="006451D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Nejúspěšnější sportovec roku 2012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bezplatným vypůjčením prostor Městského divadla v Žatci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účelem konání akce „Nejúspěšnější sportovec roku 2012 okresu Louny“, která se </w:t>
      </w:r>
    </w:p>
    <w:p w:rsidR="006451D4" w:rsidRDefault="006451D4" w:rsidP="006451D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uskuteční dne 18. ledna 2013 v Městském divadle v Žatci.</w:t>
      </w:r>
    </w:p>
    <w:p w:rsidR="006451D4" w:rsidRDefault="006451D4" w:rsidP="006451D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10.1.2013</w:t>
      </w:r>
    </w:p>
    <w:p w:rsidR="006451D4" w:rsidRDefault="006451D4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CD4479" w:rsidRDefault="00CD4479" w:rsidP="00CD447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CD4479" w:rsidRPr="0016158C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CD4479" w:rsidRPr="00582CF5" w:rsidTr="00AD2120">
        <w:trPr>
          <w:cantSplit/>
          <w:trHeight w:val="344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</w:tr>
      <w:tr w:rsidR="00CD4479" w:rsidRPr="00582CF5" w:rsidTr="00AD2120">
        <w:trPr>
          <w:cantSplit/>
          <w:trHeight w:val="393"/>
        </w:trPr>
        <w:tc>
          <w:tcPr>
            <w:tcW w:w="937" w:type="dxa"/>
          </w:tcPr>
          <w:p w:rsidR="00CD4479" w:rsidRPr="00582CF5" w:rsidRDefault="00CD4479" w:rsidP="00AD2120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CD4479" w:rsidRPr="00582CF5" w:rsidRDefault="00CD4479" w:rsidP="00AD2120">
            <w:pPr>
              <w:jc w:val="center"/>
              <w:rPr>
                <w:sz w:val="20"/>
              </w:rPr>
            </w:pPr>
          </w:p>
        </w:tc>
      </w:tr>
    </w:tbl>
    <w:p w:rsidR="00CD4479" w:rsidRDefault="00CD4479" w:rsidP="006451D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6451D4" w:rsidRDefault="006451D4" w:rsidP="006451D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Členka Rady města Žatce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6451D4" w:rsidRDefault="006451D4" w:rsidP="00CD44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</w:t>
      </w:r>
      <w:r w:rsidR="00CD44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Alena Hlávková</w:t>
      </w:r>
      <w:r w:rsidR="008D3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8D35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8D35E9" w:rsidRDefault="008D35E9" w:rsidP="00CD44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179" w:rsidRDefault="00702179" w:rsidP="00CD44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179" w:rsidRDefault="00702179" w:rsidP="00CD44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D35E9" w:rsidRDefault="008D35E9" w:rsidP="00CD44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2179" w:rsidRDefault="00702179" w:rsidP="00702179">
      <w:pPr>
        <w:pStyle w:val="Nadpis1"/>
      </w:pPr>
      <w:r>
        <w:t>Za správnost vyhotovení: Pavlína Kloučková</w:t>
      </w:r>
    </w:p>
    <w:p w:rsidR="00702179" w:rsidRDefault="00702179" w:rsidP="00702179">
      <w:pPr>
        <w:jc w:val="both"/>
        <w:rPr>
          <w:sz w:val="24"/>
        </w:rPr>
      </w:pPr>
    </w:p>
    <w:p w:rsidR="00702179" w:rsidRDefault="00702179" w:rsidP="00702179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702179" w:rsidRDefault="00702179" w:rsidP="00702179">
      <w:pPr>
        <w:jc w:val="both"/>
        <w:rPr>
          <w:sz w:val="24"/>
        </w:rPr>
      </w:pPr>
    </w:p>
    <w:p w:rsidR="008D35E9" w:rsidRDefault="008D35E9" w:rsidP="00CD4479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</w:p>
    <w:sectPr w:rsidR="008D35E9">
      <w:footerReference w:type="default" r:id="rId8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03" w:rsidRDefault="00EA5303" w:rsidP="00F93709">
      <w:pPr>
        <w:spacing w:after="0" w:line="240" w:lineRule="auto"/>
      </w:pPr>
      <w:r>
        <w:separator/>
      </w:r>
    </w:p>
  </w:endnote>
  <w:endnote w:type="continuationSeparator" w:id="0">
    <w:p w:rsidR="00EA5303" w:rsidRDefault="00EA5303" w:rsidP="00F93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44961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F93709" w:rsidRDefault="00F93709" w:rsidP="00F9370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EF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5EFB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3709" w:rsidRDefault="00F9370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03" w:rsidRDefault="00EA5303" w:rsidP="00F93709">
      <w:pPr>
        <w:spacing w:after="0" w:line="240" w:lineRule="auto"/>
      </w:pPr>
      <w:r>
        <w:separator/>
      </w:r>
    </w:p>
  </w:footnote>
  <w:footnote w:type="continuationSeparator" w:id="0">
    <w:p w:rsidR="00EA5303" w:rsidRDefault="00EA5303" w:rsidP="00F93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D4"/>
    <w:rsid w:val="000F769D"/>
    <w:rsid w:val="0016779D"/>
    <w:rsid w:val="0017034D"/>
    <w:rsid w:val="00243DD5"/>
    <w:rsid w:val="002621C7"/>
    <w:rsid w:val="006451D4"/>
    <w:rsid w:val="00693161"/>
    <w:rsid w:val="00702179"/>
    <w:rsid w:val="00753C1D"/>
    <w:rsid w:val="008D35E9"/>
    <w:rsid w:val="00B26455"/>
    <w:rsid w:val="00C64206"/>
    <w:rsid w:val="00CD4479"/>
    <w:rsid w:val="00EA5303"/>
    <w:rsid w:val="00F833C5"/>
    <w:rsid w:val="00F93709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21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709"/>
  </w:style>
  <w:style w:type="paragraph" w:styleId="Zpat">
    <w:name w:val="footer"/>
    <w:basedOn w:val="Normln"/>
    <w:link w:val="ZpatChar"/>
    <w:uiPriority w:val="99"/>
    <w:unhideWhenUsed/>
    <w:rsid w:val="00F9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709"/>
  </w:style>
  <w:style w:type="character" w:customStyle="1" w:styleId="Nadpis1Char">
    <w:name w:val="Nadpis 1 Char"/>
    <w:basedOn w:val="Standardnpsmoodstavce"/>
    <w:link w:val="Nadpis1"/>
    <w:rsid w:val="0070217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0217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0217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0217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9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709"/>
  </w:style>
  <w:style w:type="paragraph" w:styleId="Zpat">
    <w:name w:val="footer"/>
    <w:basedOn w:val="Normln"/>
    <w:link w:val="ZpatChar"/>
    <w:uiPriority w:val="99"/>
    <w:unhideWhenUsed/>
    <w:rsid w:val="00F93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709"/>
  </w:style>
  <w:style w:type="character" w:customStyle="1" w:styleId="Nadpis1Char">
    <w:name w:val="Nadpis 1 Char"/>
    <w:basedOn w:val="Standardnpsmoodstavce"/>
    <w:link w:val="Nadpis1"/>
    <w:rsid w:val="0070217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0217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0217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1572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2013-01-08T11:03:00Z</cp:lastPrinted>
  <dcterms:created xsi:type="dcterms:W3CDTF">2013-01-08T12:23:00Z</dcterms:created>
  <dcterms:modified xsi:type="dcterms:W3CDTF">2013-01-08T12:23:00Z</dcterms:modified>
</cp:coreProperties>
</file>