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3E" w:rsidRDefault="00EB343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EB343E" w:rsidRDefault="00EB343E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506AA6" wp14:editId="1D1852A0">
            <wp:simplePos x="0" y="0"/>
            <wp:positionH relativeFrom="column">
              <wp:posOffset>2204085</wp:posOffset>
            </wp:positionH>
            <wp:positionV relativeFrom="paragraph">
              <wp:posOffset>89535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EB343E" w:rsidRDefault="00EB343E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EB343E" w:rsidRDefault="00EB343E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31.10.2013</w:t>
      </w:r>
    </w:p>
    <w:p w:rsidR="00EB343E" w:rsidRDefault="00EB343E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110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/13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- platební výměr č. 34/2013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- platební výměr č. 35/2013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- platební výměr č. 36/2013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 pozemků v k.ú. Žatec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č. 4 územního plánu Žatec – zadání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vč. změny č. 1 a 3 – p.p.č. 6262/12 a 6262/18 </w:t>
      </w:r>
    </w:p>
    <w:p w:rsidR="00EB343E" w:rsidRDefault="00EB34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k.ú. Žatec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Komplexní pozemková úprava Veletice a části k.ú. Žatec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Komplexní pozemková úprava Holedeč a části k.ú. Žatec a k.ú. Měcholupy </w:t>
      </w:r>
    </w:p>
    <w:p w:rsidR="00EB343E" w:rsidRDefault="00EB34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 Žatce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rozpočtová </w:t>
      </w:r>
    </w:p>
    <w:p w:rsidR="00EB343E" w:rsidRDefault="00EB343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a uložení odvodu z investičního fondu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Jmenování člena dozorčí rady Nemocnice Žatec, o.p.s.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z jednání finančního výboru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</w:t>
      </w: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105CF9" w:rsidRDefault="00105C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EB34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110/13</w:t>
      </w:r>
      <w:r w:rsidR="00EB3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43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105CF9" w:rsidRDefault="00105CF9" w:rsidP="00EB343E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Mgr.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Stanislava Hafnerová, Mgr. Petr Čech a p. Bohumil Janouš.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program zasedání s vyjmutím bodu č. 16 –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na rok 2013.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21.10.2013.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Žatecké teplárenské, a.s. za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01.01.2013 do 30.09.2013.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- platební výměr č. 34/2013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obsah a důsledky doručeného platebního výměru č.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34, sp. zn. 217/2013/OŘP ze dne 08.10.2013 Úřadu Regionální rady soudržnosti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a pověřuje starostku města Mgr. Zdeňku Hamousovou, aby proti tomuto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platebnímu výměru zajistila prostřednictvím Advokátní kanceláře Těmín, s.r.o. následující: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podání žádosti Úřadu Regionální rady soudržnosti Severozápad o posečkání s úhradou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vyměřeného platebním výměrem č. 34, a to do doby meritorního rozhodnutí 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odvolání proti tomuto platebnímu výměru.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podání žádosti Úřadu Regionální rady soudržnosti Severozápad o prominutí úhrady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vyměřeného platebním výměrem č. 34 v rozsahu 100 %, popřípadě v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procentuálním rozsahu dle tabulky COCOF.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podání odvolání proti platebnímu výměru č. 34 k Ministerstvu financí ČR,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prostřednictvím Úřadu Regionální rady soudržnosti Severozápad.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- platební výměr č. 35/2013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obsah a důsledky doručeného platebního výměru č.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35, sp. zn. 218/2013/OŘP ze dne 08.10.2013 Úřadu Regionální rady soudržnosti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a pověřuje starostku města Mgr. Zdeňku Hamousovou, aby proti tomuto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platebnímu výměru zajistila prostřednictvím Advokátní kanceláře Těmín, s.r.o. následující: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podání žádosti Úřadu Regionální rady soudržnosti Severozápad o posečkání s úhradou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odvodu vyměřeného platebním výměrem č. 35, a to do doby meritorního rozhodnutí 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odvolání proti tomuto platebnímu výměru.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podání žádosti Úřadu Regionální rady soudržnosti Severozápad o prominutí úhrady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vyměřeného platebním výměrem č. 35 v rozsahu 100 %, popřípadě v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procentuálním rozsahu dle tabulky COCOF.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podání odvolání proti platebnímu výměru č. 35 k Ministerstvu financí ČR,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prostřednictvím Úřadu Regionální rady soudržnosti Severozápad.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- platební výměr č. 36/2013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obsah a důsledky doručeného platebního výměru č.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36, sp. zn. 219/2013/OŘP ze dne 08.10.2013 Úřadu Regionální rady soudržnosti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 a pověřuje starostku města Mgr. Zdeňku Hamousovou, aby proti tomuto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platebnímu výměru zajistila prostřednictvím Advokátní kanceláře Těmín, s.r.o. následující: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podání žádosti Úřadu Regionální rady soudržnosti Severozápad o posečkání s úhradou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vyměřeného platebním výměrem č. 36, a to do doby meritorního rozhodnutí 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odvolání proti tomuto platebnímu výměru.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podání žádosti Úřadu Regionální rady soudržnosti Severozápad o prominutí úhrady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odvodu vyměřeného platebním výměrem č. 36 v rozsahu 100 %, popřípadě v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procentuálním rozsahu dle tabulky COCOF.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podání odvolání proti platebnímu výměru č. 36 k Ministerstvu financí ČR,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prostřednictvím Úřadu Regionální rady soudržnosti Severozápad.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 pozemků v k.ú. Žatec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prodej částí pozemků ostatní plochy p.p.č. 6619/5 a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ostatní plochy p.p.č. 6678/12 dle GP č. 5718-041/2012 nově označené jako p.p.č.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6619/12 o výměře 104 m2 (parcela zjednodušené evidence p.č. 6619/3 díl4) a ostatní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p.p.č. 6678/21 o výměře 3 m2 (parcela zjednodušené evidence p.č. 6619/3 díl 3),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vše v k.ú. Žatec Chmelařství, družstvo Žatec za kupní cenu 53.500,- Kč a poplatky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spojené s provedením kupní smlouvy.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č. 4 územního plánu Žatec – zadání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zadání změny č. 4 Územního plánu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vč. změny č. 1 a 3 – p.p.č. 6262/12 a 6262/18 </w:t>
      </w:r>
    </w:p>
    <w:p w:rsidR="00EB343E" w:rsidRDefault="00EB343E" w:rsidP="00EB343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C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105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k.ú. Žatec</w:t>
      </w:r>
    </w:p>
    <w:p w:rsidR="00105CF9" w:rsidRDefault="00105CF9" w:rsidP="00EB343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vč. změny č. 1 a 3 dle písm. d) § 44 zákona č. 183/2006 Sb., o územním plánování a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stavebním řádu (stavební zákon) ve znění pozdějších předpisů a souhlasí se změnou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etapizace  p.p.č. 6262/12 a 6262/18  k.ú. Žatec, v souladu s Pravidly zastupitelstva města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pořizování změn Územního plánu Žatec.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podmiňuje pořízení změny Územního plánu Žatec vč. změny č. 1 a 3, v souladu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 odst. 4 § 45 stavebního zákona úplnou úhradou nákladů navrhovatelem.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určuje zastupitele Ing. Radka Růžičku pro spolupráci s pořizovatelem změny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územního plánu</w:t>
      </w:r>
      <w:r w:rsidR="00EB34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Komplexní pozemková úprava Veletice a části k.ú. Žatec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předložený plán společných zařízení pro část k.ú.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v rámci akce „Komplexní pozemková úprava Veletice a části k.ú. Žatec“ zpracovaný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firmou Ing. Jindřich Jíra – Projekce.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Komplexní pozemková úprava Holedeč a části k.ú. Žatec a k.ú. </w:t>
      </w:r>
    </w:p>
    <w:p w:rsidR="00EB343E" w:rsidRDefault="00105CF9" w:rsidP="00EB343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343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Měcholupy u Žatce</w:t>
      </w:r>
    </w:p>
    <w:p w:rsidR="00105CF9" w:rsidRDefault="00105CF9" w:rsidP="00EB343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předložený plán společných zařízení pro část k.ú.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v rámci akce „Komplexní pozemková úprava Holedeč a části k.ú. Žatec a k.ú.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Měcholupy u Žatce“ zpracovaný firmou Ing. Jindřich Jíra – Projekce.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2.855.000,- Kč na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741 - platby daní a poplatků státnímu rozpočtu.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  + 2.855.000,- Kč (platba daní SR)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714-3113-5171 org. 5</w:t>
      </w:r>
      <w:r w:rsidR="00EB3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- 1.216.000,- Kč (akce ZŠ a MŠ Jižní)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739-3612-6121 org. 806           - 1.639.000,- Kč (akce DPS).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rozpočtová </w:t>
      </w:r>
    </w:p>
    <w:p w:rsidR="00EB343E" w:rsidRDefault="00105CF9" w:rsidP="00EB343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343E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a uložení odvodu z investičního fondu</w:t>
      </w:r>
    </w:p>
    <w:p w:rsidR="00105CF9" w:rsidRDefault="00105CF9" w:rsidP="00EB343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zapojení odvodu uloženého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ust. § 28 odst. 6 písm. b) zákona č. 250/2000 Sb., o rozpočtových pravidlech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územních rozpočtů, ve znění pozdějších předpisů, příspěvkové organizaci Základní škola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Komenského alej 749, okres Louny: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714-3113-2122-org. 552         + 1.329.000,- Kč odvod z investičního fondu PO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552         + 1.329.000,- Kč příspěvek PO.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Jmenování člena dozorčí rady Nemocnice Žatec, o.p.s.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článkem IX. Zakládací listiny obecně prospěšné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Nemocnice Žatec, o.p.s. bere na vědomí zánik členství uplynutím funkčního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období Ing. Jana Novotného, DiS. v dozorčí radě Nemocnice Žatec, o.p.s. a to ke dni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18.12.2013.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opětovně jmenuje členem dozorčí rady </w:t>
      </w:r>
    </w:p>
    <w:p w:rsidR="00EB343E" w:rsidRDefault="000636E0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Nemocnice Žatec, o.p.s. </w:t>
      </w:r>
      <w:r w:rsidR="00105CF9">
        <w:rPr>
          <w:rFonts w:ascii="Times New Roman" w:hAnsi="Times New Roman" w:cs="Times New Roman"/>
          <w:color w:val="000000"/>
          <w:sz w:val="24"/>
          <w:szCs w:val="24"/>
        </w:rPr>
        <w:t>Ing. Jana Novotného, DiS. s účinností od 18.12.2013.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z jednání finančního výboru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finančního výboru ze dne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06.08.2013 a 30.09.2013 a pověřuje finanční výbor průběžnou čtvrtletní kontrolou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účetních závěrek příspěvkových organizací a města.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29.08.2013 do 23.10.2013.</w:t>
      </w:r>
    </w:p>
    <w:p w:rsidR="00EB343E" w:rsidRDefault="00EB343E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43E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105CF9" w:rsidRDefault="00105CF9" w:rsidP="00EB34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nabýt do majetku města koupí pozemek zastavěnou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plochu a nádvoří - zbořeniště st.p.č. 345/1 o výměře 891 m2 a část pozemku zastavěnou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plochu a nádvoří st.p.č. 359/3 o výměře cca 67 m2 (výměra bude upřesněna GP) v k.ú.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z majetku společnosti RENT POINT KGS a.s., IČ 28424450 za kupní cenu </w:t>
      </w:r>
    </w:p>
    <w:p w:rsidR="00105CF9" w:rsidRDefault="00105CF9" w:rsidP="00105CF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2.300.000,- Kč s tím, že bude uzavřena smlouva o budoucí kupní smlouvě s termínem </w:t>
      </w:r>
    </w:p>
    <w:p w:rsidR="006A4799" w:rsidRDefault="00105CF9" w:rsidP="006A47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uzavření řádné kupní smlouvy nejpozději do 30.06.2014.</w:t>
      </w:r>
    </w:p>
    <w:p w:rsidR="006A4799" w:rsidRDefault="006A4799" w:rsidP="006A47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6A47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99" w:rsidRDefault="006A4799" w:rsidP="006A47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CF9" w:rsidRDefault="006A4799" w:rsidP="006A47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5CF9">
        <w:rPr>
          <w:rFonts w:ascii="Arial" w:hAnsi="Arial" w:cs="Arial"/>
          <w:sz w:val="24"/>
          <w:szCs w:val="24"/>
        </w:rPr>
        <w:tab/>
      </w:r>
      <w:r w:rsidR="00105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105C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5C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105CF9" w:rsidRDefault="00105CF9" w:rsidP="006A479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 w:rsidR="00553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553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5534B1" w:rsidRDefault="005534B1" w:rsidP="006A479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34B1" w:rsidRDefault="005534B1" w:rsidP="006A479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34B1" w:rsidRDefault="005534B1" w:rsidP="006A479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93E" w:rsidRDefault="0030693E" w:rsidP="0030693E">
      <w:pPr>
        <w:pStyle w:val="Nadpis1"/>
      </w:pPr>
      <w:r>
        <w:t>Za správnost vyhotovení: Pavlína Kloučková</w:t>
      </w:r>
    </w:p>
    <w:p w:rsidR="0030693E" w:rsidRDefault="0030693E" w:rsidP="0030693E">
      <w:pPr>
        <w:jc w:val="both"/>
        <w:rPr>
          <w:sz w:val="24"/>
        </w:rPr>
      </w:pPr>
    </w:p>
    <w:p w:rsidR="0030693E" w:rsidRDefault="0030693E" w:rsidP="0030693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5534B1" w:rsidRPr="005534B1" w:rsidRDefault="005534B1" w:rsidP="006A479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5534B1" w:rsidRPr="005534B1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EC" w:rsidRDefault="009A4EEC" w:rsidP="00EB343E">
      <w:pPr>
        <w:spacing w:after="0" w:line="240" w:lineRule="auto"/>
      </w:pPr>
      <w:r>
        <w:separator/>
      </w:r>
    </w:p>
  </w:endnote>
  <w:endnote w:type="continuationSeparator" w:id="0">
    <w:p w:rsidR="009A4EEC" w:rsidRDefault="009A4EEC" w:rsidP="00EB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958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343E" w:rsidRDefault="00EB343E" w:rsidP="00EB343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A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A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343E" w:rsidRDefault="00EB34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EC" w:rsidRDefault="009A4EEC" w:rsidP="00EB343E">
      <w:pPr>
        <w:spacing w:after="0" w:line="240" w:lineRule="auto"/>
      </w:pPr>
      <w:r>
        <w:separator/>
      </w:r>
    </w:p>
  </w:footnote>
  <w:footnote w:type="continuationSeparator" w:id="0">
    <w:p w:rsidR="009A4EEC" w:rsidRDefault="009A4EEC" w:rsidP="00EB3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F9"/>
    <w:rsid w:val="000636E0"/>
    <w:rsid w:val="000A54E0"/>
    <w:rsid w:val="00105CF9"/>
    <w:rsid w:val="0030693E"/>
    <w:rsid w:val="004D42CB"/>
    <w:rsid w:val="005064F1"/>
    <w:rsid w:val="005534B1"/>
    <w:rsid w:val="006A4799"/>
    <w:rsid w:val="006B5492"/>
    <w:rsid w:val="00971AA7"/>
    <w:rsid w:val="009A4EEC"/>
    <w:rsid w:val="00EB343E"/>
    <w:rsid w:val="00F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69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43E"/>
  </w:style>
  <w:style w:type="paragraph" w:styleId="Zpat">
    <w:name w:val="footer"/>
    <w:basedOn w:val="Normln"/>
    <w:link w:val="ZpatChar"/>
    <w:uiPriority w:val="99"/>
    <w:unhideWhenUsed/>
    <w:rsid w:val="00EB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43E"/>
  </w:style>
  <w:style w:type="character" w:customStyle="1" w:styleId="Nadpis1Char">
    <w:name w:val="Nadpis 1 Char"/>
    <w:basedOn w:val="Standardnpsmoodstavce"/>
    <w:link w:val="Nadpis1"/>
    <w:rsid w:val="003069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0693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069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69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43E"/>
  </w:style>
  <w:style w:type="paragraph" w:styleId="Zpat">
    <w:name w:val="footer"/>
    <w:basedOn w:val="Normln"/>
    <w:link w:val="ZpatChar"/>
    <w:uiPriority w:val="99"/>
    <w:unhideWhenUsed/>
    <w:rsid w:val="00EB3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43E"/>
  </w:style>
  <w:style w:type="character" w:customStyle="1" w:styleId="Nadpis1Char">
    <w:name w:val="Nadpis 1 Char"/>
    <w:basedOn w:val="Standardnpsmoodstavce"/>
    <w:link w:val="Nadpis1"/>
    <w:rsid w:val="0030693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0693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0693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63F5-3711-4F70-A583-EB6E43E1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2013-11-01T07:23:00Z</cp:lastPrinted>
  <dcterms:created xsi:type="dcterms:W3CDTF">2013-11-01T14:17:00Z</dcterms:created>
  <dcterms:modified xsi:type="dcterms:W3CDTF">2013-11-01T14:17:00Z</dcterms:modified>
</cp:coreProperties>
</file>