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28" w:rsidRDefault="00664CC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E0228" w:rsidRDefault="002030B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539442" wp14:editId="676B92D2">
            <wp:simplePos x="0" y="0"/>
            <wp:positionH relativeFrom="column">
              <wp:posOffset>2245995</wp:posOffset>
            </wp:positionH>
            <wp:positionV relativeFrom="paragraph">
              <wp:posOffset>85725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CCA">
        <w:rPr>
          <w:rFonts w:ascii="Arial" w:hAnsi="Arial" w:cs="Arial"/>
          <w:sz w:val="24"/>
          <w:szCs w:val="24"/>
        </w:rPr>
        <w:tab/>
      </w:r>
      <w:r w:rsidR="00664CC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E0228" w:rsidRDefault="00664CC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E0228" w:rsidRDefault="00664CC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3.8.2020</w:t>
      </w:r>
    </w:p>
    <w:p w:rsidR="00BE0228" w:rsidRDefault="00664CCA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524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574 /20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Městská knihovna Žatec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služebního automobilu pro Městskou policii Žatec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prominutí odvodu za porušení rozpočtové kázně – Chrám Chmele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Piva CZ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stavu projektů spolufinancovaných z dotačních prostředků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fundusu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„Obnova budovy radnice, náměstí Svobody 1,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expozice Žatec v proměnách času“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investiční a neinvestiční dotace z Fondu Ústeckého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kraje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Rezerva Programu regenerace městských památkových rezervací a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městských památkových zón pro rok 2020 – podání žádosti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poskytnutí dotace v rámci 15. výzvy MAS Vladař – IROP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pro JŘBU: „Architektonická soutěž – Revitalizace Havlíčkova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 v Žatci“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Pracovní skupina pro výstavbu: „Sportovní haly v Žatci“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– Technická správa města Žatec s.r.o.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Výroční zpráva o činnosti společnosti Technická správa města Žatec, s.r.o.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 rok 2019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zjištěných závadách „Kulturní objekt Jitřenka – č. p. 1829“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pozemku p. č. 3805/2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veřejné zakázky s názvem: „Oprava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povrchu komunikace na ul. Svatováclavská, Žatec“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Obnova Husitského náměstí v Žatci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ke Smlouvě o dílo na realizaci veřejné zakázky s názvem: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„Plánované opravy komunikací pro rok 2019, Žatec“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na akci „Přístavba bazénu pro děti ve věku 5 – 8 let na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koupališti v Žatci“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Nařízení Města Žatec č. 2/2020, kterým se mění Nařízení Města Žatec č.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1/2</w:t>
      </w:r>
      <w:r w:rsidR="006F3C77">
        <w:rPr>
          <w:rFonts w:ascii="Times New Roman" w:hAnsi="Times New Roman" w:cs="Times New Roman"/>
          <w:color w:val="000000"/>
          <w:sz w:val="24"/>
          <w:szCs w:val="24"/>
        </w:rPr>
        <w:t>012 ze dne 07.0</w:t>
      </w:r>
      <w:r>
        <w:rPr>
          <w:rFonts w:ascii="Times New Roman" w:hAnsi="Times New Roman" w:cs="Times New Roman"/>
          <w:color w:val="000000"/>
          <w:sz w:val="24"/>
          <w:szCs w:val="24"/>
        </w:rPr>
        <w:t>2.2012, kterým, se vydává Tržní řád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reklamního spotu „Žatecký pivovar“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nájem malých plavidel za účelem jejich provozování formou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půjčovny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p. p. č. 1755/10, p. p. č. 1755/16 a p. p. č. 1755/23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za účelem zahrady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části pozemku p. p. č. 4376/1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permakulturní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zahrady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poskyt</w:t>
      </w:r>
      <w:r w:rsidR="00031DA7">
        <w:rPr>
          <w:rFonts w:ascii="Times New Roman" w:hAnsi="Times New Roman" w:cs="Times New Roman"/>
          <w:color w:val="000000"/>
          <w:sz w:val="24"/>
          <w:szCs w:val="24"/>
        </w:rPr>
        <w:t>nutí nájmu v DPS – fyzická osoba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 č. 31, DPS U Hřiště č. p. 2512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 č. 306, DPS Písečná č. p. 2820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 č. 508, DPS Písečná č. p. 2820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 č. 610, DPS Písečná č. p. 2820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Znalecké posudky a geodetické práce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částí pozemku zastavěná plocha a nádvoří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dodatku č. 1 ke Smlouvě příkazní ze dne 21.11.2019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„LN-Žatec,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přeložka NN“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„TR Žatec – instalace STO“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„LN,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Čeradická,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6171/10,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PS/002“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„Kanalizační přípojka pro č.p. 378, Žatec“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pozemky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– areál bývalé mazutové kotelny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365/2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831/1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4221/1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4624/3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6008/5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6262/29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Souběh pracovních poměrů na pozici administrátor, správce počítačové sítě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NIV dotace – odměny zaměstnanců soc. služeb v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epidemie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DPS a PS</w:t>
      </w: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NIV dotace – odměny zaměstnanců soc. služeb v </w:t>
      </w:r>
    </w:p>
    <w:p w:rsidR="00BE0228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epidemie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LORM</w:t>
      </w:r>
    </w:p>
    <w:p w:rsidR="002030B9" w:rsidRDefault="002030B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</w:p>
    <w:p w:rsidR="00BE0228" w:rsidRDefault="00664C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„Chrám Chmele a Piva“,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č. projektu: CZ.1.09/4.1.00/04.00176 –</w:t>
      </w:r>
    </w:p>
    <w:p w:rsidR="00BE0228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Times New Roman" w:hAnsi="Times New Roman" w:cs="Times New Roman"/>
          <w:color w:val="000000"/>
          <w:sz w:val="24"/>
          <w:szCs w:val="24"/>
        </w:rPr>
        <w:t>Platební výměr č. 1/2020</w:t>
      </w:r>
    </w:p>
    <w:p w:rsidR="00664CCA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664C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30B9" w:rsidRDefault="002030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030B9" w:rsidRDefault="00664CCA" w:rsidP="002030B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664CCA" w:rsidRDefault="002030B9" w:rsidP="002030B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3.8.2020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CC73D4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CC73D4" w:rsidRDefault="00CC73D4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CC73D4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3.8.2020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Městská knihovna Žatec</w:t>
      </w:r>
    </w:p>
    <w:p w:rsidR="00AD4770" w:rsidRDefault="00664CCA" w:rsidP="00AD47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kontrole č. 5/20 ze dne 20.07.2020, provedené na místě u příspěvkové organizace Městská knihovna Žatec a ukládá ředitelce příspěvkové organizace splnit doporučení uvedená v protokolu.</w:t>
      </w:r>
    </w:p>
    <w:p w:rsidR="00664CCA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3.8.2020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služebního automobilu pro Městskou policii Žatec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výběrového řízení a výzvu k podání nabídek na veřejnou zakázku malého rozsahu podle zákona číslo 134/2016 Sb., o zadávání veřejných zakázek, na dodavatele nového služebního automobilu pro městskou policii.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AD4770" w:rsidRDefault="00664CCA" w:rsidP="00AD47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otvírání obálek.</w:t>
      </w:r>
    </w:p>
    <w:p w:rsidR="00AD4770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prominutí odvodu za porušení rozpočtové kázně – Chrám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Chmele a Piva CZ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Ing. Karla Havelky,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pověřeného ředitele příspěvkové organizace Chrám Chmele a Piva CZ, příspěvková organizace, nám. Prokopa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Velkého 1951, 438 01 Žatec a neschvaluje prominutí odvodu za porušení rozpočtové kázně ve výši 3.581,00 Kč.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DA06AD" w:rsidP="00DA06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DA06AD" w:rsidP="00DA06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</w:tcPr>
          <w:p w:rsidR="008F5F78" w:rsidRDefault="00DA06AD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DA06AD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DA06AD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CC73D4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27.07.2020.</w:t>
      </w:r>
    </w:p>
    <w:p w:rsidR="00CC73D4" w:rsidRDefault="00CC73D4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CC73D4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3.8.2020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DA06AD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DA06AD" w:rsidP="00DA06AD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stavu projektů spolufinancovaných z dotačních prostředků</w:t>
      </w:r>
    </w:p>
    <w:p w:rsidR="00AD4770" w:rsidRDefault="00664CCA" w:rsidP="00AD47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aktuální informace odboru rozvoje města o stavu aktivních projektů města Žatce spolufinancovaných z prostředků EU, národních fondů a ostatních poskytovatelů dotačních titulů k 15.07.2020.</w:t>
      </w:r>
    </w:p>
    <w:p w:rsidR="00664CCA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3.8.2020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fundusu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„Obnova budovy radnice, náměstí Svobody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Žatec – expozice Žatec v proměnách času“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22.07.2020 zakázky malého rozsahu zadané v souladu se Zásadami a postupy pro zadávání veřejných zakázek města Žatec akce „Obnova budovy radnice, náměstí Svobody č.p. 1, Žatec – expozice Žatec v proměnách času“ a rozhodla o výběru nejvhodnější nabídky pro výrobu a montáž výstavního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fundusu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nejnižší nabídkovou cenou pod pořadovým číslem 2. uchazeče: Sun Drive s.r.o.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C73D4" w:rsidRDefault="00CC73D4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investiční a neinvestiční dotace z Fondu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Ústeckého kraje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Smlouvy o poskytnutí investiční a neinvestiční dotace z Fondu Ústeckého kraje na projekt „Podpora vytváření podmínek pro uspokojování potřeb občanů v oblasti rozvoje zdraví – plnění základních úkolů obce – rozvoj zdraví“.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Rezerva Programu regenerace městských památkových rezervací a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městských památkových zón pro rok 2020 – podání žádosti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podání žádosti o dotaci z rezervy Programu regenerace MPR a</w:t>
      </w:r>
      <w:r w:rsidR="00CC7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MPZ pro rok 2020 na akci obnovy „Restaurování barokních omítek a maleb – dokončení prací v místnostech 1 – 8 domu č. p. 108 a další související práce“ v částce 200.000,00 Kč s DPH.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poskytnutí dotace v rámci 15. výzvy MAS Vladař – IROP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podání žádosti o dotaci na akci „Vybavení JSDH Žatec technickými prostředky pro výkon činností spojených s extrémním suchem“ v rámci 15. výzvy MAS Vladař – IROP – Zvýšení připravenosti k řešení a řízení rizik a katastrof II. (IROP2).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zajištění předfinancování projektu „Vybavení JSDH Žatec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technickými prostředky pro výkon činností spojených s extrémním suchem“ v rámci 15. výzvy MAS Vladař – IROP – Zvýšení připravenosti k řešení a řízení rizik a katastrof II. (IROP2) a zároveň zajištění financování projektu, tzn. zajištění spolufinancování obce ve výši minimálně 5 % celkových způsobilých výdajů projektu a zajištění financování nezpůsobilých výdajů projektu.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Komise pro JŘBU: „Architektonická soutěž – Revitalizace Havlíčkova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náměstí v Žatci“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návrh členů komise pro JŘBU: „Architektonická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soutěž – Revitalizace Havlíčkovo náměstí v Žatci“ pro výběr zpracovatele dalších stupňů </w:t>
      </w:r>
    </w:p>
    <w:p w:rsidR="00CC73D4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projektové dokumentace.</w:t>
      </w:r>
    </w:p>
    <w:p w:rsidR="00CC73D4" w:rsidRDefault="00CC73D4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CC73D4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Pracovní skupina pro výstavbu: „Sportovní haly v Žatci“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zřízení pracovní skupiny pro výstavbu „Sportovní haly v Žatci“.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C73D4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Členové pracovní skupiny pro </w:t>
      </w:r>
      <w:r w:rsidR="00CC73D4">
        <w:rPr>
          <w:rFonts w:ascii="Times New Roman" w:hAnsi="Times New Roman" w:cs="Times New Roman"/>
          <w:color w:val="000000"/>
          <w:sz w:val="24"/>
          <w:szCs w:val="24"/>
        </w:rPr>
        <w:t>výstavbu sportovní haly: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za vedení města: Ing. Radim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Laibl</w:t>
      </w:r>
      <w:proofErr w:type="spellEnd"/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 odbor rozvoje města: Ing. Gabriela Becková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za odbor rozvoje města: vybraný architekt města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za komisi tělovýchovy a sportu: Mgr. Jiří Karas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za komisi pro výstavbu a regeneraci MPR: p. Libor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Dongres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Technická správa města Žatec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s.r.o.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jednatele společnosti Technická správa města Žatec s.r.o., Čeradická 1014, 438 01 Žatec, IČ 227 92 830 Ing. Andreje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Greža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doporučuje Zastupitelstvu města Žatce schválit poskytnutí účelové neinvestiční dotace na úhradu ztráty při provozování Otevřeného koupaliště se saunou v Žatci v roce 2019 ve výši 803.298,32 Kč a 6.929,58 Kč na úhradu ztráty při provozování Sportovního areálu při koupališti v Žatci.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ve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810.000,00 Kč.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- 810.000,00 Kč (čerpání RF)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741-3412-5213,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510        + 803.000,00 Kč (účelová dotace koupaliště)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741-3412-5213,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5101      +    7.000,00 Kč (účel. dotace sportoviště).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Výroční zpráva o činnosti společnosti Technická správa města Žatec,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s.r.o. za rok 2019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společnosti Technická správa města </w:t>
      </w:r>
    </w:p>
    <w:p w:rsidR="00CC73D4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s.r.o. za rok 2019.</w:t>
      </w:r>
    </w:p>
    <w:p w:rsidR="00CC73D4" w:rsidRDefault="00CC73D4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CC73D4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3.8.2020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zjištěných závadách „Kulturní objekt Jitřenka – č. p. 1829“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zjištěné závady na objektu „Kulturní objekt </w:t>
      </w:r>
    </w:p>
    <w:p w:rsidR="00AD4770" w:rsidRDefault="00664CCA" w:rsidP="00AD47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Jitřenka – č. p. 1829“ zpracovaných revizním technikem na plynové spotřebiče a kominíkem na revizi spalinových cest, předložených Mgr. Martinem Veselým.</w:t>
      </w:r>
    </w:p>
    <w:p w:rsidR="00AD4770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3.8.2020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pozemku p. č. 3805/2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AD4770" w:rsidRDefault="00664CCA" w:rsidP="00AD47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bezúplatný převod pozemku p. č. 3805/2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Ústeckého kraje, IČ: 70892156, se sídlem Velká Hradební 3118/48, 400 01 Ústí nad Labem.</w:t>
      </w:r>
    </w:p>
    <w:p w:rsidR="00664CCA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realizaci veřejné zakázky s názvem: „Oprava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povrchu komunikace na ul. Svatováclavská, Žatec“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2 ke Smlouvě o dílo ze dne 24.04.2020 na realizaci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s názvem: „Oprava povrchu komunikace na ul. Svatováclavská, Žatec“ a </w:t>
      </w:r>
    </w:p>
    <w:p w:rsidR="00AD4770" w:rsidRDefault="00664CCA" w:rsidP="00AD47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ukládá starostce města Dodatek č. 2 podepsat.</w:t>
      </w:r>
    </w:p>
    <w:p w:rsidR="00AD4770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14.8.2020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Obnova Husitského náměstí v Žatci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rozpočtové opatření ve výši 10.000.000,00 Kč – uvolnění finančních prostředků z investičního fondu na financování akce „Obnova Husitského náměstí v Žatci“ schválené usnesením č. 229/19 ze dne 12.12.2019 „Investiční plán města Žatce na rok 2020“ v tomto znění: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- 10.000.000,00 Kč (IF)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656     + 10.000.000,00 Kč (obnova Husitského náměstí).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ke Smlouvě o dílo na realizaci veřejné zakázky s názvem: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„Plánované opravy komunikací pro rok 2019, Žatec“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2 ke Smlouvě o dílo ze dne 11.02.2020 na realizaci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„Plánované opravy komunikací pro rok 2019, Žatec“ a zároveň</w:t>
      </w:r>
    </w:p>
    <w:p w:rsidR="00AD4770" w:rsidRDefault="00664CCA" w:rsidP="00AD47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Dodatek č. 2 podepsat.</w:t>
      </w:r>
    </w:p>
    <w:p w:rsidR="00AD4770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30.8.2020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p w:rsidR="00AD4770" w:rsidRDefault="00AD4770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na akci „Přístavba bazénu pro děti ve věku 5 – 8 let na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koupališti v Žatci“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k veřejné zakázce „Přístavba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bazénu pro děti ve věku 5 – 8 let na koupališti v Žatci“ a v souladu se zněním zákona č.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134/2016 Sb., o zadávání veřejných zakázek rozhodla o výběru nabídky uchazeče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CENTROPROJEKT GROUP a.s., se sídlem: Štefánikova 167, 760 01 Zlín, IČ: 016 34 541.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výsledek posouzení nabídky, stanovený hodnotící komisí.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21.9.2020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F5F78" w:rsidRDefault="008F5F78" w:rsidP="008F5F7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/</w:t>
            </w: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  <w:tr w:rsidR="008F5F78" w:rsidTr="00DA06AD">
        <w:tc>
          <w:tcPr>
            <w:tcW w:w="1219" w:type="dxa"/>
            <w:shd w:val="clear" w:color="auto" w:fill="auto"/>
          </w:tcPr>
          <w:p w:rsidR="008F5F78" w:rsidRDefault="008F5F78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F5F78" w:rsidRDefault="008F5F78" w:rsidP="00DA06AD">
            <w:pPr>
              <w:spacing w:line="360" w:lineRule="auto"/>
              <w:jc w:val="center"/>
            </w:pPr>
          </w:p>
        </w:tc>
      </w:tr>
    </w:tbl>
    <w:p w:rsidR="008F5F78" w:rsidRDefault="008F5F78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Nařízení Města Žatec č. 2/2020, kterým se mění Nařízení Města Žatec č.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F3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1/2012 ze dne 07.0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2.2012, kterým, se vydává Tržní řád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dle § 11 a § 102 odst. 2 písm. d) zákona č. 128/2000 Sb. o obcích (obecní zřízení), ve znění pozdějších předpisů, Nařízení Města Žatec č. 2/2020, kterým se mění Nařízení Města Žatec č. 1/2012 ze dne 07.02.2012 v předloženém znění.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5642E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5642E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reklamního spotu „Žatecký pivovar“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SCOUT BOY s.r.o. se sídlem Salvátorská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1092/10, 110 00 Praha 1, IČO: 289 42 01 a schvaluje nájem částí pozemků ostatní plocha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6760/1 – nám. Svobody, p. p. č. 6765/1 – ul. Dlouhá a p. p. č. 6764 – nám. 5. května v Žatci,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exteriérových scén reklamního spotu ,,Žatecký pivovar“, v počtu 2 natáčecích dnů a 1 dne přípravného v termínu od 10.08.2020 do 14.08.2020 za nájemné ve výši 150.000,00 Kč bez DPH a dále schvaluje výjimku z Pravidel Rady města na pronájem exteriérů Žatce, kterými se upravují podmínky natáčení filmových a televizních děl, seriálů a reklamních spotů – čl. II.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C73D4" w:rsidRDefault="00CC73D4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nájem malých plavidel za účelem jejich provozování formou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půjčovny</w:t>
      </w:r>
    </w:p>
    <w:p w:rsidR="00AD4770" w:rsidRDefault="00664CCA" w:rsidP="00AD477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1 ks pramice typu ELEN 340 x 140 cm a 1 ks pramice ELSA 375 x 145 p. Vlastimilu Rampasovi, IČO: 00933708 za účelem jejich půjčování na dobu </w:t>
      </w:r>
      <w:r w:rsidR="00CC73D4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eurčitou za měsíční nájemné ve výši 200,00 Kč.</w:t>
      </w:r>
    </w:p>
    <w:p w:rsidR="00AD4770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AD4770" w:rsidP="00AD477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p. p. č. 1755/10, p. p. č. 1755/16 a p. p. č. 1755/23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za účelem zahrady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 p. č. 1755/10 zahrada o výměře 245 m2, p. p. č. 1755/16 zahrada o výměře 128 m2 a p. p. č. 1755/23 ostatní plocha o výměře 88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031DA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01.10.2025,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3.700,00 Kč/rok.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části pozemku p. p. č. 4376/1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permakulturní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zahrady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1 ke Smlouvě o pachtu ze dne 08.11.2017, ve věci snížení výměry předmětu pachtu, pachtýř </w:t>
      </w:r>
      <w:r w:rsidR="00031DA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Dále Rada města Žatce schvaluje pacht části pozemku p. p. č. 4376/1 zahrada o výměře 1.000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permakulturní zahrady, společnosti PROMETHEUS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o.p.s., Husova 1200, 438 01 Žatec, IČO: 28740572, na dobu určitou do 01.10.2024,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2,00 </w:t>
      </w:r>
      <w:r w:rsidR="00CC73D4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č/m2/rok.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poskyt</w:t>
      </w:r>
      <w:r w:rsidR="00031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nutí nájmu v DPS – fyzická osoba</w:t>
      </w:r>
    </w:p>
    <w:p w:rsidR="00CC73D4" w:rsidRDefault="00664CCA" w:rsidP="00031D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031DA7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nesouhlasí se zařazením do evidence žádostí o přidělení bytů v DPS.</w:t>
      </w:r>
    </w:p>
    <w:p w:rsidR="00CC73D4" w:rsidRDefault="00CC73D4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CA" w:rsidRDefault="00CC73D4" w:rsidP="00CC73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 č. 31, DPS U Hřiště č. p. 2512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31 o velikosti 1+1 v domě č. p. 2512 ul. U Hřiště v Žatci </w:t>
      </w:r>
      <w:r w:rsidR="00031DA7">
        <w:rPr>
          <w:rFonts w:ascii="Times New Roman" w:hAnsi="Times New Roman" w:cs="Times New Roman"/>
          <w:color w:val="000000"/>
          <w:sz w:val="24"/>
          <w:szCs w:val="24"/>
        </w:rPr>
        <w:t xml:space="preserve">fyzické </w:t>
      </w:r>
      <w:proofErr w:type="spellStart"/>
      <w:r w:rsidR="00031DA7">
        <w:rPr>
          <w:rFonts w:ascii="Times New Roman" w:hAnsi="Times New Roman" w:cs="Times New Roman"/>
          <w:color w:val="000000"/>
          <w:sz w:val="24"/>
          <w:szCs w:val="24"/>
        </w:rPr>
        <w:t>oosbě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31.12.2023.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skončení nájmu bytu č. 4 v domě č. p. 1603 ul. Příkrá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Žatci dohodou nejpozději do 30.09.2020.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 č. 306, DPS Písečná č. p. 2820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306 o velikosti 1+1 v domě č. p. 2820 ul. Písečná v Žatci </w:t>
      </w:r>
      <w:r w:rsidR="00031DA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31.12.2023 s podmínkou zaplacení jednorázového příspěvku na sociální účely ve výši 25.000,00 Kč.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AD4770">
        <w:tc>
          <w:tcPr>
            <w:tcW w:w="1204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0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7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99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7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AD4770">
        <w:tc>
          <w:tcPr>
            <w:tcW w:w="1204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0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7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7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AD4770">
        <w:tc>
          <w:tcPr>
            <w:tcW w:w="1204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0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AD4770">
        <w:tc>
          <w:tcPr>
            <w:tcW w:w="1204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0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 č. 508, DPS Písečná č. p. 2820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508 o velikosti 1+1 v domě č. p. 2820 ul. Písečná v Žatci </w:t>
      </w:r>
      <w:r w:rsidR="00031DA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31.12.2023 s podmínkou zaplacení jednorázového příspěvku na sociální účely ve výši 40.000,00 Kč.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 č. 610, DPS Písečná č. p. 2820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610 o velikosti 1+1 v domě č. p. 2820 ul. Písečná v Žatci </w:t>
      </w:r>
      <w:r w:rsidR="00031DA7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31.12.2023 s podmínkou zaplacení jednorázového příspěvku na sociální účely ve výši 25.000,00 Kč.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Znalecké posudky a geodetické práce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50.000,00 Kč, a to převod v rámci schváleného rozpočtu z kap. 739 – Místní hospodářství – služby na kap. 739 – Znalecké posudky, geodetické práce.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739-3639-5169             - 50.000,00 Kč (Místní hospodářství)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250    + 50.000,00 Kč (Znalecké posudky, geodetické práce).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818"/>
        <w:gridCol w:w="1390"/>
        <w:gridCol w:w="957"/>
        <w:gridCol w:w="956"/>
        <w:gridCol w:w="1275"/>
        <w:gridCol w:w="954"/>
        <w:gridCol w:w="923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5642E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částí pozemku zastavěná plocha a nádvoří st. p. č. 1190/1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tří částí pozemku zastavěná plocha a nádvoří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o celkové výměře cca 150 m2 p. Aleši Jandovi, IČO 46475541, za účelem parkování 3 kamiónů, na dobu neurčitou, za měsíční nájemné 4.500,00 Kč + 21 % DPH.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818"/>
        <w:gridCol w:w="1390"/>
        <w:gridCol w:w="957"/>
        <w:gridCol w:w="956"/>
        <w:gridCol w:w="1275"/>
        <w:gridCol w:w="954"/>
        <w:gridCol w:w="923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5642E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dodatku č. 1 ke Smlouvě příkazní ze dne 21.11.2019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1 ke Smlouvě příkazní ze dne 21.11.2019,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uzavřené s Vladimírem Martinovským, IČO 10438891, a to ve věci prodloužení doby platnosti smlouvy od 01.09.2020 do 31.08.2021.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5642E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„LN-Žatec, ul.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přeložka NN“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„LN-Žatec,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přeložka NN“ na pozemcích města: p. p. č. 5555/3 a p. p. č. 5564/32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je zařízení distribuční soustavy, právo ochranného pásma a právo oprávněné strany vyplývající ze zákona č. 458/2000 Sb., energetický zákon, ve znění pozdějších předpisů.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3.9.2020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„TR Žatec – instalace STO“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„TR Žatec – instalace STO“ na pozemku města p. p. č. 1946/15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Žatec, jejímž obsahem je zařízení distribuční soustavy, právo ochranného pásma a právo oprávněné strany vyplývající ze zákona č. 458/2000 Sb., energetický zákon, ve znění pozdějších předpisů.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3.9.2020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C73D4" w:rsidRDefault="00CC73D4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„LN,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Čeradická,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6171/10,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PS/002“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„LN, Žatec, Čeradická,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6171/10,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PS/002“ na pozemcích města: p. p. č. 6167/20, p. p. č. 6167/9 a p. p. č. 6167/21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zařízení distribuční soustavy, právo ochranného pásma a právo oprávněné strany vyplývající ze zákona č. 458/2000 Sb., energetický zákon, ve znění pozdějších předpisů.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3.9.2020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„Kanalizační přípojka pro č.p. 378, Žatec“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031DA7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„Kanalizační přípojka pro č.p. 378, Žatec“ na pozemku města: p. p. č. 6794/1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bude kanalizační přípojka, právo ochranného pásma a právo oprávněné strany vyplývající</w:t>
      </w:r>
      <w:r w:rsidR="00CC7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 zákona č. 274/2001 Sb., zákon o vodovodech 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kanalizacích, ve znění pozdějších předpisů.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3.9.2020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pozemky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místního hospodářství a majetku zveřejnit po dobu 15 dnů záměr města prodat pozemky: st. p. č. 6623 o výměře 24 m2 a st. p. č. 6624 o výměře 15 m2 za minimální kupní cenu 1.500,00 Kč/m2 + poplatky spojené s vkladem kupní smlouvy do KN.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– areál bývalé mazutové kotelny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6824/13, dle geometrického plánu č. 5330-96/2011 o výměře 2531 m2, zastavěnou plochu st. p. č. 2392 o výměře 972 m2 a zastavěnou plochu st. p. č. 2393 o výměře 110 m2 v Žatci, stavby zapsány na LV jiného vlastníka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C73D4" w:rsidRDefault="00CC73D4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365/2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Radíčeves</w:t>
      </w:r>
      <w:proofErr w:type="spellEnd"/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dobu 15 dnů záměr města prodat část pozemku ostatní plocha p. p. č. 365/2, dle GP č. 179-5854/2019 nově oddělený pozemek ostatní plocha p. p. č. 365/44 o výměře 143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minimální kupní cenu 500,00 Kč/m2 + poplatky spojené s provedením kupní smlouvy a správní poplatek katastrálnímu úřadu.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831/1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dobu 15 dnů záměr města prodat část pozemku trvalý travní porost p. p. č 831/1, dle GP č. 476-059/2020 nově oddělený pozemek trvalý travní porost p. p. č. 831/5 o výměře 24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za minimální kupní cenu 12.000,00 Kč + poplatky spojené s provedením kupní smlouvy a správní poplatek katastrálnímu úřadu.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p w:rsidR="00031DA7" w:rsidRDefault="00031DA7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5642E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CC73D4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pozemků zastavěná plocha st. p. č. 426/1, zastavěné plochy st. p. č. 434 a p. p. č. 6777/4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664CCA" w:rsidRDefault="00CC73D4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4221/1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CC73D4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části pozemku ostatní plocha p. p. č. 4221/1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664CCA" w:rsidRDefault="00CC73D4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64C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64CCA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4624/3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dobu 15 dnů záměr města prodat část pozemku ostatní plocha p. p. č. 4624/3, dle GP č. 6729-18/2020 nově oddělený pozemek ostatní plocha p. p. č. 4624/15 o výměře 365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minimální kupní cenu 299.000,00 Kč + poplatky spojené s provedením kupní smlouvy a správní poplatek katastrálnímu úřadu.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6008/5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dobu 15 dnů záměr města prodat část pozemku ostatní plocha p. p. č. 6008/5, dle GP č. 6714-139/2018 nově oddělený pozemek ostatní plocha p. p. č. 6008/8 o výměře 288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minimální kupní cenu 600,00 Kč/m2 + poplatky spojené s provedením kupní smlouvy a správní poplatek katastrálnímu úřadu.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827"/>
        <w:gridCol w:w="1398"/>
        <w:gridCol w:w="1170"/>
        <w:gridCol w:w="967"/>
        <w:gridCol w:w="971"/>
        <w:gridCol w:w="970"/>
        <w:gridCol w:w="942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5642E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6262/29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dobu 15 dnů záměr města prodat část pozemku zahrada p. p. č. 6262/29, dle GP č.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6732-20/2020 nově oddělený pozemek zahrada p. p. č. 6262/36 o výměře 33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minimální kupní cenu stanovenou znaleckým posudkem + poplatky spojené s provedením kupní smlouvy a správní poplatek katastrálnímu úřadu.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Souběh pracovních poměrů na pozici administrátor, správce počítačové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sítě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Organizačním řádem Městského úřadu Žatce bere na vědomí současné obsazení jednoho pracovního místa administrátor, správce počítačové sítě dvěma zaměstnanci Městského úřadu Žatec, a to s účinností od 05.08.2020.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NIV dotace – odměny zaměstnanců soc. služeb v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období epidemie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DPS a PS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2.494.000,00 Kč, a to zapojení účelové neinvestiční dotace do rozpočtu města. Rozpočtové opatření bude platné ve chvíli připsání finančních prostředků na účet města.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13 351 – neinvestiční účelová dotace ze státního rozpočtu na odměny zaměstnanců sociálních služeb v souvislosti s výkonem povolání v období epidemie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 příspěvkovou organizaci Domov pro seniory a Pečovatelská služba v Žatci, Šafaříkova 852, Žatec ve výši 2.493.596,00 Kč.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NIV dotace – odměny zaměstnanců soc. služeb v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období epidemie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LORM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1.132.000,00 Kč, a to zapojení účelové neinvestiční dotace do rozpočtu města. Rozpočtové opatření bude platné ve chvíli připsání finančních prostředků na účet města.</w:t>
      </w: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4CCA" w:rsidRDefault="00664CCA" w:rsidP="00664C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13 351 – neinvestiční účelová dotace ze státního rozpočtu na odměny zaměstnanců sociálních služeb v souvislosti s výkonem povolání v období epidemie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příspěvkovou organizaci Kamarád-LORM, Zeyerova 859, Žatec ve výši 1.131.693,00 Kč.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664CCA" w:rsidRDefault="00664CCA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664CC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4CCA" w:rsidRDefault="00664CCA" w:rsidP="00664CC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 „Chrám Chmele a Piva“,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č. projektu: </w:t>
      </w:r>
    </w:p>
    <w:p w:rsidR="00664CCA" w:rsidRDefault="00664CCA" w:rsidP="00664CC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CZ.1.09/4.1.00/04.00176 – Platební výměr č. 1/2020</w:t>
      </w:r>
    </w:p>
    <w:p w:rsidR="00664CCA" w:rsidRDefault="00664CCA" w:rsidP="00CC73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podání písemné žádosti o posečkání povinnosti odvodu penále za porušení rozpočtové kázně ve výši 629.683,00 Kč, vyměřené Městu Žatec podle § 22 odst. 11 písm. b) a odst. 8 zákona č. 250/2000 Sb., o rozpočtových pravidlech územních rozpočtů, ve znění pozdějších předpisů a v souladu se zákonem č. 250/2000 Sb.,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daňový řád, ve znění pozdějších předpisů Úřadem regionální rady regionu soudržnosti Severozápad Platebním výměrem č. 1/2020 ze dne 17.01.2020 na odvod za</w:t>
      </w:r>
      <w:r w:rsidR="00CC7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porušení rozpočtové kázně č.j. RRSZ 11448/2013 ze dne 08.10.2013, a to z důvodů hodných zvláštního zřetele v rámci projektu „Chrám Chmele a Piva“,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č. projektu CZ.1.09/4.1.00/04.00176.</w:t>
      </w:r>
    </w:p>
    <w:p w:rsidR="00664CCA" w:rsidRDefault="00664CCA" w:rsidP="00664CC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15.8.2020</w:t>
      </w:r>
    </w:p>
    <w:p w:rsidR="00CC73D4" w:rsidRDefault="00664CCA" w:rsidP="00CC73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CC73D4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CC73D4">
        <w:rPr>
          <w:rFonts w:ascii="Arial" w:hAnsi="Arial" w:cs="Arial"/>
          <w:sz w:val="18"/>
          <w:szCs w:val="18"/>
        </w:rPr>
        <w:tab/>
      </w:r>
      <w:r w:rsidRPr="00CC73D4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CC73D4" w:rsidRPr="00CC73D4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AD4770" w:rsidRDefault="00AD4770" w:rsidP="00AD477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815"/>
        <w:gridCol w:w="1387"/>
        <w:gridCol w:w="949"/>
        <w:gridCol w:w="951"/>
        <w:gridCol w:w="958"/>
        <w:gridCol w:w="948"/>
        <w:gridCol w:w="1275"/>
        <w:gridCol w:w="999"/>
      </w:tblGrid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AD4770" w:rsidRDefault="005642E6" w:rsidP="005642E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AD4770" w:rsidRDefault="005642E6" w:rsidP="00DA06AD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omluven</w:t>
            </w: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  <w:tr w:rsidR="00AD4770" w:rsidTr="00DA06AD">
        <w:tc>
          <w:tcPr>
            <w:tcW w:w="1219" w:type="dxa"/>
            <w:shd w:val="clear" w:color="auto" w:fill="auto"/>
          </w:tcPr>
          <w:p w:rsidR="00AD4770" w:rsidRDefault="00AD4770" w:rsidP="00DA06AD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AD4770" w:rsidRDefault="00AD4770" w:rsidP="00DA06AD">
            <w:pPr>
              <w:spacing w:line="360" w:lineRule="auto"/>
              <w:jc w:val="center"/>
            </w:pPr>
          </w:p>
        </w:tc>
      </w:tr>
    </w:tbl>
    <w:p w:rsidR="00AD4770" w:rsidRDefault="00AD4770" w:rsidP="00CC73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C73D4" w:rsidRDefault="00CC73D4" w:rsidP="00CC73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C73D4" w:rsidRDefault="00CC73D4" w:rsidP="00CC73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C73D4" w:rsidRDefault="00CC73D4" w:rsidP="00CC73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C73D4" w:rsidRDefault="00CC73D4" w:rsidP="00CC73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64CCA" w:rsidRDefault="00CC73D4" w:rsidP="00CC73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664C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8F5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64C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664CCA" w:rsidRDefault="00664CCA" w:rsidP="00CC73D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031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8F5F78"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031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031DA7" w:rsidRDefault="00031DA7" w:rsidP="00CC73D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DA7" w:rsidRDefault="00031DA7" w:rsidP="00CC73D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DA7" w:rsidRDefault="00031DA7" w:rsidP="00CC73D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EF2" w:rsidRDefault="008A0EF2" w:rsidP="008A0EF2">
      <w:pPr>
        <w:pStyle w:val="Nadpis1"/>
      </w:pPr>
      <w:r>
        <w:t>Za správnost vyhotovení: Pavlína Kloučková</w:t>
      </w:r>
    </w:p>
    <w:p w:rsidR="008A0EF2" w:rsidRDefault="008A0EF2" w:rsidP="008A0EF2">
      <w:pPr>
        <w:jc w:val="both"/>
        <w:rPr>
          <w:sz w:val="24"/>
        </w:rPr>
      </w:pPr>
    </w:p>
    <w:p w:rsidR="008A0EF2" w:rsidRDefault="008A0EF2" w:rsidP="008A0EF2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p w:rsidR="00031DA7" w:rsidRDefault="00031DA7" w:rsidP="00CC73D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031DA7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A4" w:rsidRDefault="008375A4" w:rsidP="002030B9">
      <w:pPr>
        <w:spacing w:after="0" w:line="240" w:lineRule="auto"/>
      </w:pPr>
      <w:r>
        <w:separator/>
      </w:r>
    </w:p>
  </w:endnote>
  <w:endnote w:type="continuationSeparator" w:id="0">
    <w:p w:rsidR="008375A4" w:rsidRDefault="008375A4" w:rsidP="0020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8968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375A4" w:rsidRDefault="008375A4" w:rsidP="002030B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C7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C77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75A4" w:rsidRDefault="008375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A4" w:rsidRDefault="008375A4" w:rsidP="002030B9">
      <w:pPr>
        <w:spacing w:after="0" w:line="240" w:lineRule="auto"/>
      </w:pPr>
      <w:r>
        <w:separator/>
      </w:r>
    </w:p>
  </w:footnote>
  <w:footnote w:type="continuationSeparator" w:id="0">
    <w:p w:rsidR="008375A4" w:rsidRDefault="008375A4" w:rsidP="00203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CA"/>
    <w:rsid w:val="00031DA7"/>
    <w:rsid w:val="000518E8"/>
    <w:rsid w:val="002030B9"/>
    <w:rsid w:val="00264CB6"/>
    <w:rsid w:val="005642E6"/>
    <w:rsid w:val="00664CCA"/>
    <w:rsid w:val="006F3C77"/>
    <w:rsid w:val="008375A4"/>
    <w:rsid w:val="008A0EF2"/>
    <w:rsid w:val="008F5F78"/>
    <w:rsid w:val="00AD4770"/>
    <w:rsid w:val="00BE0228"/>
    <w:rsid w:val="00CC73D4"/>
    <w:rsid w:val="00DA06AD"/>
    <w:rsid w:val="00D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A0E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0B9"/>
  </w:style>
  <w:style w:type="paragraph" w:styleId="Zpat">
    <w:name w:val="footer"/>
    <w:basedOn w:val="Normln"/>
    <w:link w:val="ZpatChar"/>
    <w:uiPriority w:val="99"/>
    <w:unhideWhenUsed/>
    <w:rsid w:val="0020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0B9"/>
  </w:style>
  <w:style w:type="character" w:customStyle="1" w:styleId="Nadpis1Char">
    <w:name w:val="Nadpis 1 Char"/>
    <w:basedOn w:val="Standardnpsmoodstavce"/>
    <w:link w:val="Nadpis1"/>
    <w:rsid w:val="008A0EF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A0EF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A0EF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A0E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0B9"/>
  </w:style>
  <w:style w:type="paragraph" w:styleId="Zpat">
    <w:name w:val="footer"/>
    <w:basedOn w:val="Normln"/>
    <w:link w:val="ZpatChar"/>
    <w:uiPriority w:val="99"/>
    <w:unhideWhenUsed/>
    <w:rsid w:val="0020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0B9"/>
  </w:style>
  <w:style w:type="character" w:customStyle="1" w:styleId="Nadpis1Char">
    <w:name w:val="Nadpis 1 Char"/>
    <w:basedOn w:val="Standardnpsmoodstavce"/>
    <w:link w:val="Nadpis1"/>
    <w:rsid w:val="008A0EF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A0EF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A0EF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5269-126A-4286-BE05-84BFFF6F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4867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6</cp:revision>
  <cp:lastPrinted>2020-08-04T06:16:00Z</cp:lastPrinted>
  <dcterms:created xsi:type="dcterms:W3CDTF">2020-08-04T06:06:00Z</dcterms:created>
  <dcterms:modified xsi:type="dcterms:W3CDTF">2020-08-06T07:55:00Z</dcterms:modified>
</cp:coreProperties>
</file>