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7F" w:rsidRDefault="00B63555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7327F" w:rsidRDefault="008E55D0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6FEC4E" wp14:editId="78C96438">
            <wp:simplePos x="0" y="0"/>
            <wp:positionH relativeFrom="column">
              <wp:posOffset>2232660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55">
        <w:rPr>
          <w:rFonts w:ascii="Arial" w:hAnsi="Arial" w:cs="Arial"/>
          <w:sz w:val="24"/>
          <w:szCs w:val="24"/>
        </w:rPr>
        <w:tab/>
      </w:r>
      <w:r w:rsidR="00B63555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7327F" w:rsidRDefault="00B63555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C7327F" w:rsidRDefault="00B63555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8.2.2021</w:t>
      </w:r>
      <w:proofErr w:type="gramEnd"/>
    </w:p>
    <w:p w:rsidR="00C7327F" w:rsidRDefault="00B63555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65  /21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106 /21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společnosti Žatecká teplárenská, a.s. – Stanovení ceny tepla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rok 2021 a Investiční plán na rok 2021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Návratná finanční výpomoc na projekt „Inovace přírodovědného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vzdělávání“ z výzvy č. 92 IROP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čerpáním fondu investic – MŠ Žatec, Otakara Březiny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finanční dary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vztahy k příspěvkovým organizacím Města Žatce pro rok 2021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Odpisové plány na rok 2021 – ostatní příspěvkové organizace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Dotace pro rok 2021 – podpora cílů a opatření Komunitního plánu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sociálních služeb a prorodinných aktivit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poskytnutí dotace na projekt „Žatec – Rekonstrukce uzavřeného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8E55D0">
        <w:rPr>
          <w:rFonts w:ascii="Times New Roman" w:hAnsi="Times New Roman" w:cs="Times New Roman"/>
          <w:color w:val="000000"/>
          <w:sz w:val="24"/>
          <w:szCs w:val="24"/>
        </w:rPr>
        <w:t>televizního okruhu s nahráváním“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o poskytnutí finančních prostředků ze státního rozpočtu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Město Žatec – Bezpečnostní analýza města Žatec na rok 2021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Rezignace člena komise prevence kriminality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Statut komise prevence kriminality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komise prevence kriminality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Vlajka pro Tibet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investičních akcích odboru rozvoje města v realizaci v roce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8E55D0" w:rsidRDefault="008E55D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Arial" w:hAnsi="Arial" w:cs="Arial"/>
          <w:sz w:val="24"/>
          <w:szCs w:val="24"/>
        </w:rPr>
      </w:pP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statku Žatec a krajina žateckého chmele nominovaného k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zápisu na Seznam světového dědictví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akce: „Projektová dokumentace – přestavba a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rekonstrukce bytových jednotek v objektu č. p. 137 v Žatci“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poskytnutí dotace na projekt „Město Žatec – Veřejné osvětlení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Libočanská cesta 2021“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Projektová dokumentace na opravu podlahy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půdního prostoru, ZŠ Komenského alej 749, Žatec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Dohoda o ukončení smlouvy „Hradby v Žatci“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Sociální a zdravotní komise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„Chrám Chmele a Piva“,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projektu: CZ.1.09/4.1.00/04.00176 –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Platební výměr č. 1/2020 na penále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Výběrové řízení – Dodávka vozu VWT6i – úprava sanitka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Zrušení výběrového řízení na dodavatele kontejnerů separovaného odpadu a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nového výběrového řízení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Revitalizace městského hřbitova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Nabídka převodu pozemku p. p. č. 524/54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2702/30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České pošty,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 majetku města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Výjimka z Pravidel pro poskytování nájmu bytu v Domě s pečovatelskou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službou v Žatci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Zapojení vratky dotace na likvidaci komunálního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odpadu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Výběrové řízení „Správa nemovitostí pro Město Žatec“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města směnit část pozemku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7161/1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6167/10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5627/1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částí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„Kanalizační přípojka pro RD č. p. 10, Žatec“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Svatopluka Čecha – 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rekonstrukce kanalizace a vodovodu“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„Žatec, K Bezděkovu, Pražská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– rekonstrukce vodovodu“</w:t>
      </w:r>
    </w:p>
    <w:p w:rsidR="00C7327F" w:rsidRDefault="00B635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„Přípojka vody p. p. č. 1406/3</w:t>
      </w:r>
    </w:p>
    <w:p w:rsidR="00C7327F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Mostecká ulice“</w:t>
      </w:r>
    </w:p>
    <w:p w:rsidR="00B63555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B635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55D0" w:rsidRDefault="008E55D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8E55D0" w:rsidRDefault="00B63555" w:rsidP="008E55D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B63555" w:rsidRDefault="008E55D0" w:rsidP="008E55D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společnosti Žatecká teplárenská, a.s. – Stanovení ceny tepla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rok 2021 a Investiční plán na rok 2021</w:t>
      </w:r>
    </w:p>
    <w:p w:rsidR="00B63555" w:rsidRDefault="00B63555" w:rsidP="008E55D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 bere na vědomí informaci o Stanovení ceny tepla na rok 2021, která byla odsouhlasena na jednání představenstva společnosti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 bere na vědomí informaci o Investičním plánu na rok 2021, který byl odsouhlasen na jednání představenstva společnosti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ŽT, </w:t>
      </w:r>
      <w:r w:rsidR="008E55D0">
        <w:rPr>
          <w:rFonts w:ascii="Times New Roman" w:hAnsi="Times New Roman" w:cs="Times New Roman"/>
          <w:color w:val="000000"/>
          <w:sz w:val="20"/>
          <w:szCs w:val="20"/>
        </w:rPr>
        <w:t>a.s.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5917B1" w:rsidP="001D6C2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5917B1" w:rsidP="001D6C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5917B1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8E55D0" w:rsidRDefault="00B63555" w:rsidP="008E55D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8E55D0" w:rsidRDefault="008E55D0" w:rsidP="008E55D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8E55D0" w:rsidP="008E55D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Návratná finanční výpomoc na projekt „Inovace přírodovědného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vzdělávání“ z výzvy č. 92 IROP</w:t>
      </w:r>
    </w:p>
    <w:p w:rsidR="00B63555" w:rsidRDefault="00B63555" w:rsidP="008E55D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školy Žatec, Petra Bezruče 2000, okres Louny Mgr. Zděnky Pejšové a v návaznosti na usnesení Zastupitelstva města Žatce č. 233/19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12.12.2019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„Podání žádosti do výzvy č. 92 IROP –Infrastruktura základních škol pro uhelné regiony“ a dle § 10a zákona č. 250/2000 Sb., o rozpočtových pravidlech územních rozpočtů, ve znění pozdějších předpisů, doporučuje Zastupitelstvu města Žatce schválit poskytnutí návratné finanční výpomoci Základní škole Žatec, Petra</w:t>
      </w:r>
      <w:r w:rsidR="008E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Bezruče 2000, okres Louny na předfinancování dotačního projektu pod názvem „Inovace přírodovědného vzdělávání“,  identifikační číslo EIS CZ.06.2.67/0.0/0.0/19_116/0013176 v celkové výši 2.343.012,09 Kč. 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Návratná finanční výpomoc po ukončení realizace projektu a po schválení závěrečné zprávy poskytovatelem dotace bude vrácena na účet zřizovatele, a to nejpozději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doporučuje Zastupitelstvu města Žatce schválit rozpočtové opatření ve výši 2.343.000,00 Kč: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2021    - 2.343.000,00 Kč (kofinancování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titulů)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714-3113-5651,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550     + 2.343.000,00 Kč (návratná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výpomoc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9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čerpáním fondu investic – MŠ Žatec, Otakara Březiny</w:t>
      </w:r>
    </w:p>
    <w:p w:rsidR="00B63555" w:rsidRDefault="00B63555" w:rsidP="008E55D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Mateřské školy Žatec, Otakara Březiny 2769, okres Louny Mgr. Ludmily Jurášové a souhlasí s čerpáním fondu investic organizace za rok 2020 ve výši 82.186,00 Kč, a to na financování nákupu 2 kusů digestoří.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finanční dary</w:t>
      </w:r>
    </w:p>
    <w:p w:rsidR="00B63555" w:rsidRDefault="00B63555" w:rsidP="008E55D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4.000,00 Kč, a to zapojení přijatých finančních prostředků od občanů města v celkové výši 3.970,00 Kč na péči o kočky opuštěné a vyskytující se na území města Žatce do rozpočtu města.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719-3749-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2321           + 4.000,00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(finanční dary)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741-3749-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5492          + 4.000,00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(dar pro Dobrovolníky na ochranu zvířat).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poskytnutí finančního daru ve výši 3.970,00 Kč Dobrovolníkům na ochranu zvířat Žatec.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vztahy k příspěvkovým organizacím Města Žatce pro rok 2021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na základě zákona č. 250/2000 Sb., o rozpočtových pravidlech územních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schvaluje rozpis finančních ukazatelů následujícím příspěvkovým organizacím Města Žatec na rok 2021.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Závazné ukazatele: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843"/>
        <w:gridCol w:w="1451"/>
        <w:gridCol w:w="250"/>
        <w:gridCol w:w="1999"/>
        <w:gridCol w:w="269"/>
      </w:tblGrid>
      <w:tr w:rsidR="00F528B2" w:rsidRPr="000C2C53" w:rsidTr="004D50C4">
        <w:trPr>
          <w:gridAfter w:val="1"/>
          <w:wAfter w:w="269" w:type="dxa"/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8B2" w:rsidRPr="000C2C53" w:rsidRDefault="00B63555" w:rsidP="004D50C4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8B2" w:rsidRPr="000C2C53" w:rsidRDefault="00F528B2" w:rsidP="004D50C4">
            <w:pPr>
              <w:rPr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8B2" w:rsidRPr="000C2C53" w:rsidRDefault="00F528B2" w:rsidP="004D50C4">
            <w:pPr>
              <w:rPr>
                <w:color w:val="000000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8B2" w:rsidRPr="000C2C53" w:rsidRDefault="00F528B2" w:rsidP="004D50C4">
            <w:pPr>
              <w:rPr>
                <w:color w:val="000000"/>
              </w:rPr>
            </w:pPr>
          </w:p>
        </w:tc>
      </w:tr>
      <w:tr w:rsidR="00F528B2" w:rsidRPr="00A03630" w:rsidTr="004D50C4">
        <w:trPr>
          <w:trHeight w:val="300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Příspěvková organizace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jc w:val="center"/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Příspěvek na provoz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jc w:val="center"/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Příspěvek na platy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jc w:val="center"/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Příspěvek na činnost PO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8B2" w:rsidRPr="00A03630" w:rsidRDefault="00F528B2" w:rsidP="004D50C4">
            <w:pPr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jc w:val="center"/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jc w:val="center"/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2021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jc w:val="center"/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schválený</w:t>
            </w:r>
          </w:p>
          <w:p w:rsidR="00F528B2" w:rsidRPr="00A03630" w:rsidRDefault="00F528B2" w:rsidP="004D50C4">
            <w:pPr>
              <w:jc w:val="center"/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v rozpočtu 2021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MŠ speciální, Žatec, Studentská 1416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 xml:space="preserve">719.000,00 Kč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719.000,00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MŠ Žatec, Studentská 1230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432.000,00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432.000,00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MŠ Žatec, Fügnerova 2051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784.000,00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784.000,00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MŠ Žatec, U Jezu 2903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1.870.000,00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1.870.000,00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MŠ Žatec, Ot</w:t>
            </w:r>
            <w:r>
              <w:rPr>
                <w:sz w:val="20"/>
              </w:rPr>
              <w:t>akara</w:t>
            </w:r>
            <w:r w:rsidRPr="00A03630">
              <w:rPr>
                <w:sz w:val="20"/>
              </w:rPr>
              <w:t xml:space="preserve"> Březiny 2769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891.000,00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891.000,00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MŠ Žatec, B</w:t>
            </w:r>
            <w:r>
              <w:rPr>
                <w:sz w:val="20"/>
              </w:rPr>
              <w:t>rat</w:t>
            </w:r>
            <w:r w:rsidRPr="00A03630">
              <w:rPr>
                <w:sz w:val="20"/>
              </w:rPr>
              <w:t>ří Čapků 2775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1.783.000,00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1.783.000,00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ZŠ Žatec, P</w:t>
            </w:r>
            <w:r>
              <w:rPr>
                <w:sz w:val="20"/>
              </w:rPr>
              <w:t>etra</w:t>
            </w:r>
            <w:r w:rsidRPr="00A03630">
              <w:rPr>
                <w:sz w:val="20"/>
              </w:rPr>
              <w:t xml:space="preserve"> Bezruče 2000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3.619.000,00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3.619.000,00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ZŠ Žatec, Komenského alej 749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5.355.000,00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5.355.000,00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03630">
              <w:rPr>
                <w:sz w:val="20"/>
              </w:rPr>
              <w:t>doplň</w:t>
            </w:r>
            <w:r>
              <w:rPr>
                <w:sz w:val="20"/>
              </w:rPr>
              <w:t xml:space="preserve">ková </w:t>
            </w:r>
            <w:r w:rsidRPr="00A03630">
              <w:rPr>
                <w:sz w:val="20"/>
              </w:rPr>
              <w:t>činnost Stadion Mládí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1.000.000,00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1.000.000,00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ZŠ Žatec, nám. 28. října 1019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2.352.000,00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2.352.000,00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ZŠ a MŠ Žatec, Jižní 2777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5.405.000,00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5.405.000,00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ZŠ a MŠ Žatec, Dvořákova 24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2.407.000,00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2.407.000,00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Základní umělecká škola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465.000,00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465.000,00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Městská knihovna Žatec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2.879.000,00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3.525.000,00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6.404.000,00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Regionální muzeum K.</w:t>
            </w:r>
            <w:r>
              <w:rPr>
                <w:sz w:val="20"/>
              </w:rPr>
              <w:t xml:space="preserve"> </w:t>
            </w:r>
            <w:r w:rsidRPr="00A03630">
              <w:rPr>
                <w:sz w:val="20"/>
              </w:rPr>
              <w:t>A.</w:t>
            </w:r>
            <w:r>
              <w:rPr>
                <w:sz w:val="20"/>
              </w:rPr>
              <w:t xml:space="preserve"> </w:t>
            </w:r>
            <w:r w:rsidRPr="00A03630">
              <w:rPr>
                <w:sz w:val="20"/>
              </w:rPr>
              <w:t xml:space="preserve">Polánka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sz w:val="20"/>
              </w:rPr>
            </w:pPr>
            <w:r w:rsidRPr="00A03630">
              <w:rPr>
                <w:sz w:val="20"/>
              </w:rPr>
              <w:t>5.409.000,00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sz w:val="20"/>
              </w:rPr>
            </w:pPr>
            <w:r w:rsidRPr="00A03630">
              <w:rPr>
                <w:sz w:val="20"/>
              </w:rPr>
              <w:t>5.026.000,00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sz w:val="20"/>
              </w:rPr>
            </w:pPr>
            <w:r w:rsidRPr="00A03630">
              <w:rPr>
                <w:sz w:val="20"/>
              </w:rPr>
              <w:t>10.435.000,00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Městské divadlo Žatec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4.530.000,00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3.650.000,00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8.180.000,00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Domov pro seniory a Peč</w:t>
            </w:r>
            <w:r>
              <w:rPr>
                <w:sz w:val="20"/>
              </w:rPr>
              <w:t xml:space="preserve">ovatelská </w:t>
            </w:r>
            <w:r w:rsidRPr="00A03630">
              <w:rPr>
                <w:sz w:val="20"/>
              </w:rPr>
              <w:t>služba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3.195.000,00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9.000.000,00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12.195.000,00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Kamarád</w:t>
            </w:r>
            <w:r>
              <w:rPr>
                <w:sz w:val="20"/>
              </w:rPr>
              <w:t>-</w:t>
            </w:r>
            <w:r w:rsidRPr="00A03630">
              <w:rPr>
                <w:sz w:val="20"/>
              </w:rPr>
              <w:t>LORM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2.703.000,00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5.000.000,00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7.703.000,00 Kč</w:t>
            </w:r>
          </w:p>
        </w:tc>
      </w:tr>
      <w:tr w:rsidR="00F528B2" w:rsidRPr="00A03630" w:rsidTr="004D50C4">
        <w:trPr>
          <w:trHeight w:val="301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Technické služby města Žatec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1.828.000,00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1.900.000,00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3.728.000,00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lastRenderedPageBreak/>
              <w:t>Chrám Chmele a Piva CZ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3.803.000,00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4.670.000,00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8.473.000,00 Kč</w:t>
            </w:r>
          </w:p>
        </w:tc>
      </w:tr>
      <w:tr w:rsidR="00F528B2" w:rsidRPr="00A03630" w:rsidTr="004D50C4">
        <w:trPr>
          <w:trHeight w:val="31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sz w:val="20"/>
              </w:rPr>
            </w:pPr>
            <w:r w:rsidRPr="00A03630">
              <w:rPr>
                <w:sz w:val="20"/>
              </w:rPr>
              <w:t>Městské lesy Žatec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sz w:val="20"/>
              </w:rPr>
            </w:pPr>
            <w:r w:rsidRPr="00A03630">
              <w:rPr>
                <w:sz w:val="20"/>
              </w:rPr>
              <w:t xml:space="preserve"> 997.000,00 Kč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sz w:val="20"/>
              </w:rPr>
            </w:pPr>
            <w:r w:rsidRPr="00A03630">
              <w:rPr>
                <w:sz w:val="20"/>
              </w:rPr>
              <w:t>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sz w:val="20"/>
              </w:rPr>
            </w:pPr>
            <w:r w:rsidRPr="00A03630">
              <w:rPr>
                <w:sz w:val="20"/>
              </w:rPr>
              <w:t>997.000,00 Kč</w:t>
            </w:r>
          </w:p>
        </w:tc>
      </w:tr>
      <w:tr w:rsidR="00F528B2" w:rsidRPr="00A03630" w:rsidTr="004D50C4">
        <w:trPr>
          <w:trHeight w:val="39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8B2" w:rsidRPr="00A03630" w:rsidRDefault="00F528B2" w:rsidP="004D50C4">
            <w:pPr>
              <w:rPr>
                <w:b/>
                <w:bCs/>
                <w:sz w:val="20"/>
              </w:rPr>
            </w:pPr>
            <w:r w:rsidRPr="00A03630">
              <w:rPr>
                <w:b/>
                <w:bCs/>
                <w:sz w:val="20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52.426.000,00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32.771.000,00 Kč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8B2" w:rsidRPr="00A03630" w:rsidRDefault="00F528B2" w:rsidP="004D50C4">
            <w:pPr>
              <w:jc w:val="right"/>
              <w:rPr>
                <w:color w:val="000000"/>
                <w:sz w:val="20"/>
              </w:rPr>
            </w:pPr>
            <w:r w:rsidRPr="00A03630">
              <w:rPr>
                <w:color w:val="000000"/>
                <w:sz w:val="20"/>
              </w:rPr>
              <w:t>85.197.000,00 Kč</w:t>
            </w:r>
          </w:p>
        </w:tc>
      </w:tr>
    </w:tbl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Stanovení objemu prostředků na platy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Příspěvkovým organizacím jsou stanoveny následující objemy prostředků na platy v absolutní výši: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MŠ, ZŠ, ZUŠ – finanční prostředky na platy přiděluje krajský úřad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Domov pro seniory a Pečovatelská služba v Žatci 9.000.000,00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Kamarád-LORM 5.000.000,00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Technické služby města Žatec 1.900.000,00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Městská knihovna Žatec 3.525.000,00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 muzeum K. A. Polánka v Žatci 5.026.000,00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Městské divadlo Žatec 3.650.000,00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 CZ, příspěvková organizace 4.670.000,00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Městské lesy Žatec – finanční prostředky na platy zřizovatel nepřiděluje.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Další ukazatele: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Závazný odvod z provozu: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„Zřizovatel nestanovuje závazný odvod z provozu. V případě, překročí-li plánované výnosy plánované náklady příspěvkové organizace, může zřizovatel uložit dle § 28 odst. 9 zákona č. 250/2000 Sb., o rozpočtových pravidlech územních rozpočtů, ve znění pozdějších předpisů, během roku 2021 odvod do svého rozpočtu, a to formou usnesení.“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Odvod z odpisů: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„Odpisy hmotného a nehmotného dlouhodobého majetku si organizace ponechají a převedou do investičního fondu.“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Stanovení výsledku hospodaření:</w:t>
      </w:r>
    </w:p>
    <w:p w:rsidR="00F528B2" w:rsidRDefault="00B63555" w:rsidP="00F528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Stanovený výsledek hospodaření je 0,00 Kč. V případě, že příspěvková organizace dosáhne zlepšeného výsledku hospodaření, bude usnesením zřizovatele přerozdělen do fondů příspěvkové organizace nebo odveden do rozpočtu města.“</w:t>
      </w:r>
    </w:p>
    <w:p w:rsidR="00F528B2" w:rsidRDefault="00F528B2" w:rsidP="00F528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F528B2" w:rsidP="00F528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28.2.2021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Odpisové plány na rok 2021 – ostatní příspěvkové organizace</w:t>
      </w:r>
    </w:p>
    <w:p w:rsidR="00B63555" w:rsidRDefault="00B63555" w:rsidP="00F528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 souladu s ustanovením § 31 odst. 1 písm. a) zákona č. 250/2000 Sb., o rozpočtových pravidlech územních rozpočtů, ve znění pozdějších předpisů, odpisové plány dlouhodobého majetku na rok 2021 příspěvkovým organizacím:</w:t>
      </w:r>
    </w:p>
    <w:p w:rsidR="004D50C4" w:rsidRPr="00A03630" w:rsidRDefault="004D50C4" w:rsidP="004D50C4">
      <w:pPr>
        <w:jc w:val="both"/>
        <w:rPr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843"/>
        <w:gridCol w:w="1984"/>
      </w:tblGrid>
      <w:tr w:rsidR="004D50C4" w:rsidRPr="00A03630" w:rsidTr="004D50C4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Organizace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jc w:val="center"/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Hlavní činnost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jc w:val="center"/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Doplňková činnost</w:t>
            </w:r>
          </w:p>
        </w:tc>
      </w:tr>
      <w:tr w:rsidR="004D50C4" w:rsidRPr="00A03630" w:rsidTr="004D50C4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Městské divadlo Žatec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jc w:val="right"/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111</w:t>
            </w:r>
            <w:r>
              <w:rPr>
                <w:color w:val="000000"/>
                <w:szCs w:val="24"/>
              </w:rPr>
              <w:t>.</w:t>
            </w:r>
            <w:r w:rsidRPr="00A03630">
              <w:rPr>
                <w:color w:val="000000"/>
                <w:szCs w:val="24"/>
              </w:rPr>
              <w:t>208,00 Kč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 </w:t>
            </w:r>
          </w:p>
        </w:tc>
      </w:tr>
      <w:tr w:rsidR="004D50C4" w:rsidRPr="00A03630" w:rsidTr="004D50C4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Regionální muzeum K. A. Polánka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760.</w:t>
            </w:r>
            <w:r w:rsidRPr="00A03630">
              <w:rPr>
                <w:color w:val="000000"/>
                <w:szCs w:val="24"/>
              </w:rPr>
              <w:t>296,00 Kč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 </w:t>
            </w:r>
          </w:p>
        </w:tc>
      </w:tr>
      <w:tr w:rsidR="004D50C4" w:rsidRPr="00A03630" w:rsidTr="004D50C4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Městská knihovna Žatec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jc w:val="right"/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65</w:t>
            </w:r>
            <w:r>
              <w:rPr>
                <w:color w:val="000000"/>
                <w:szCs w:val="24"/>
              </w:rPr>
              <w:t>.</w:t>
            </w:r>
            <w:r w:rsidRPr="00A03630">
              <w:rPr>
                <w:color w:val="000000"/>
                <w:szCs w:val="24"/>
              </w:rPr>
              <w:t>455,00 Kč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 </w:t>
            </w:r>
          </w:p>
        </w:tc>
      </w:tr>
      <w:tr w:rsidR="004D50C4" w:rsidRPr="00A03630" w:rsidTr="004D50C4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C4" w:rsidRPr="00A03630" w:rsidRDefault="004D50C4" w:rsidP="004D50C4">
            <w:pPr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Chrám Chmele a Piva 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3.822.</w:t>
            </w:r>
            <w:r w:rsidRPr="00A03630">
              <w:rPr>
                <w:color w:val="000000"/>
                <w:szCs w:val="24"/>
              </w:rPr>
              <w:t>924,00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C4" w:rsidRPr="00A03630" w:rsidRDefault="004D50C4" w:rsidP="004D50C4">
            <w:pPr>
              <w:jc w:val="right"/>
              <w:rPr>
                <w:color w:val="000000"/>
                <w:szCs w:val="24"/>
              </w:rPr>
            </w:pPr>
            <w:r w:rsidRPr="00A03630">
              <w:rPr>
                <w:color w:val="000000"/>
                <w:szCs w:val="24"/>
              </w:rPr>
              <w:t>308</w:t>
            </w:r>
            <w:r>
              <w:rPr>
                <w:color w:val="000000"/>
                <w:szCs w:val="24"/>
              </w:rPr>
              <w:t>.</w:t>
            </w:r>
            <w:r w:rsidRPr="00A03630">
              <w:rPr>
                <w:color w:val="000000"/>
                <w:szCs w:val="24"/>
              </w:rPr>
              <w:t>453,00 Kč</w:t>
            </w:r>
          </w:p>
        </w:tc>
      </w:tr>
    </w:tbl>
    <w:p w:rsidR="00F528B2" w:rsidRDefault="00F528B2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Dotace pro rok 2021 – podpora cílů a opatření Komunitního plánu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sociálních služeb a prorodinných aktivit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schvaluje,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102 odst. 3, zákona č. 128/2000 Sb. „o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(obecní zřízení)“, ve znění pozdějších předpisů, poskytnutí dotací do výše 50.000,00 Kč pro rok 2021 dle předloženého návrhu – oblast podpory cílů a opatření Komunitního plánu sociálních služeb a prorodinných aktivit na rok 2021.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dle § 85 písm. c) zákona č. 128/2000 Sb., o obcích (obecní zřízení), ve znění pozdějších předpisů, schválit poskytnutí dotací pro rok 2021 nad 50.000,00 Kč dle předloženého návrhu – oblast podpory cílů a opatření Komunitního plánu sociálních služeb a prorodinných aktivit na rok 2021.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vědomí, že finanční podpora registrovaných sociálních služeb je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poskytnuta v souladu s Rozhodnutím Evropské komise ze dne 20. prosince 2011, č. 2012/21/EU, o použití čl. 106 odst. 2 Smlouvy o fungování Evropské unie na státní podporu ve formě vyrovnávací platby za závazek veřejné služby udělené určitým podnikům pověřeným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poskytováním služeb obecného hospodářského zájmu.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Řídící pracovní skupiny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Komunitního plánování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5"/>
        <w:gridCol w:w="973"/>
        <w:gridCol w:w="1275"/>
        <w:gridCol w:w="969"/>
        <w:gridCol w:w="966"/>
        <w:gridCol w:w="937"/>
        <w:gridCol w:w="912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5917B1" w:rsidP="001D6C2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5917B1" w:rsidP="001D6C2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poskytnutí dotace na projekt „Žatec – Rekonstrukce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uzavřeného </w:t>
      </w:r>
      <w:r w:rsidR="004D50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televizního okruhu s nahráváním“</w:t>
      </w:r>
    </w:p>
    <w:p w:rsidR="00B63555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podání žádosti o poskytnutí dotace na projekt „Žatec – Rekonstrukce uzavřeného televizního okruhu s nahráváním ve speciální výslechové místnosti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– 2021“ realizovaný v rámci dotačního titulu MV ČR Program prevence kriminality na místní úrovni 2021, včetně povinné spoluúčasti Města</w:t>
      </w:r>
      <w:r w:rsidR="004D5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Žatec, dle předloženého projektu.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4D50C4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4D50C4">
        <w:rPr>
          <w:rFonts w:ascii="Arial" w:hAnsi="Arial" w:cs="Arial"/>
          <w:sz w:val="18"/>
          <w:szCs w:val="18"/>
        </w:rPr>
        <w:tab/>
      </w:r>
      <w:r w:rsidRPr="004D50C4">
        <w:rPr>
          <w:rFonts w:ascii="Times New Roman" w:hAnsi="Times New Roman" w:cs="Times New Roman"/>
          <w:color w:val="000000"/>
          <w:sz w:val="18"/>
          <w:szCs w:val="18"/>
        </w:rPr>
        <w:t xml:space="preserve">SULÍKOVÁ, </w:t>
      </w:r>
      <w:r w:rsidR="004D50C4" w:rsidRPr="004D50C4">
        <w:rPr>
          <w:rFonts w:ascii="Times New Roman" w:hAnsi="Times New Roman" w:cs="Times New Roman"/>
          <w:color w:val="000000"/>
          <w:sz w:val="18"/>
          <w:szCs w:val="18"/>
        </w:rPr>
        <w:t>KOBELČUKOVÁ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o poskytnutí finančních prostředků ze státního rozpočtu</w:t>
      </w:r>
    </w:p>
    <w:p w:rsidR="00B63555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podání žádosti Města Žatec o poskytnutí finančních prostředků ze státního rozpočtu v programu „Prevence kriminality na místní úrovni 2021“ včetně minimálního podílu Města Žatec ve výši 30 % z celkové částky na projekt: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„Prodloužený pobyt 2021“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náklady na realizaci projektu činí 187.880,00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Požadovaná dotace činí 130.600,00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města Žatec činí 57.280,00 Kč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 města Žatec v %: 30,49 %.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Spolufinancování projektů je zajištěno schváleným rozpočtem na rok 2021 Výdajů kap. 719 – MP – PK.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KOBELČUKOVÁ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5917B1" w:rsidP="005917B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5917B1" w:rsidP="001D6C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5917B1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Město Žatec – Bezpečnostní analýza města Žatec na rok 2021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Bezpečnostní analýzu města Žatec na rok 2021.</w:t>
      </w: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KOBELČUKOVÁ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Rezignace člena komise prevence kriminality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rezignaci člena komise prevence kriminality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0C4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Statut komise prevence kriminality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statut komise prevence kriminality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KOBELČUKOVÁ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komise prevence kriminality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jednání komise prevence kriminality ze dne </w:t>
      </w:r>
      <w:proofErr w:type="gramStart"/>
      <w:r w:rsidR="004D50C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4.01.2021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Vlajka pro Tibet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Spolku LUNGTA a vyvěšením tibetské vlajky dne 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10.03.2021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podporu kampaně „Vlajka pro Tibet“.</w:t>
      </w:r>
    </w:p>
    <w:p w:rsidR="004D50C4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10.3.2021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SCHELLOVÁ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města v realizaci v roce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aktuální přehled investičních akcí odboru rozvoje města 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0C4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Management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statku Žatec a krajina žateckého chmele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nominovaného k zápisu na Seznam světového dědictví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Management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statku Žatec a krajina žateckého chmele.</w:t>
      </w:r>
    </w:p>
    <w:p w:rsidR="004D50C4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akce: „Projektová dokumentace – přestavba a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rekonstrukce bytových jednotek v objektu č. p. 137 v Žatci“</w:t>
      </w:r>
    </w:p>
    <w:p w:rsidR="00B63555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zhotovitele veřejné zakázky na služby: „Projektová dokumentace – přestavba a rekonstrukce bytových jednotek v objektu č. p. 137 v Žatci“ zadané jako zakázka malého rozsahu a rozhodla o výběru této nabídky: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SUDOP Project Plzeň a.s., IČ: 45359148.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vybraným uchazečem.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projednala a schvaluje rozpočtové opatření ve výši 390.000,00 Kč, a to čerpání finančních prostředků z investičního fondu na akci: „Projektová dokumentace – přestavba a rekonstrukce bytových jednotek v objektu č. p. 137 v Žatci“ schválené usnesením Zastupitelstva města Žatce č. 223/20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„Investiční plán města Žatce na rok 2021“ v tomto znění: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- 390.000,00 Kč (investiční fond)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137      + 390.000,00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č. p. 137).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4D50C4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4D50C4">
        <w:rPr>
          <w:rFonts w:ascii="Arial" w:hAnsi="Arial" w:cs="Arial"/>
          <w:sz w:val="18"/>
          <w:szCs w:val="18"/>
        </w:rPr>
        <w:tab/>
      </w:r>
      <w:r w:rsidRPr="004D50C4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4D50C4" w:rsidRPr="004D50C4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5"/>
        <w:gridCol w:w="973"/>
        <w:gridCol w:w="1275"/>
        <w:gridCol w:w="969"/>
        <w:gridCol w:w="966"/>
        <w:gridCol w:w="937"/>
        <w:gridCol w:w="912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1E4B21" w:rsidP="001D6C2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1E4B21" w:rsidP="001D6C2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poskytnutí dotace na projekt „Město Žatec – Veřejné osvětlení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Libočanská cesta 2021“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podání žádosti o poskytnutí dotace na projekt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„Město Žatec – Veřejné osvětlení Libočanská cesta 2021“ realizovaný v rámci dotačního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titulu MV ČR „Program prevence kriminality na místní úrovni 2021“, včetně povinné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spoluúčasti Města Žatec.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4D50C4" w:rsidRDefault="00B63555" w:rsidP="004D50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4D50C4">
        <w:rPr>
          <w:rFonts w:ascii="Times New Roman" w:hAnsi="Times New Roman" w:cs="Times New Roman"/>
          <w:color w:val="000000"/>
          <w:sz w:val="16"/>
          <w:szCs w:val="16"/>
        </w:rPr>
        <w:t>p.</w:t>
      </w:r>
      <w:r w:rsidRPr="004D50C4">
        <w:rPr>
          <w:rFonts w:ascii="Arial" w:hAnsi="Arial" w:cs="Arial"/>
          <w:sz w:val="16"/>
          <w:szCs w:val="16"/>
        </w:rPr>
        <w:tab/>
      </w:r>
      <w:r w:rsidRPr="004D50C4">
        <w:rPr>
          <w:rFonts w:ascii="Times New Roman" w:hAnsi="Times New Roman" w:cs="Times New Roman"/>
          <w:color w:val="000000"/>
          <w:sz w:val="16"/>
          <w:szCs w:val="16"/>
        </w:rPr>
        <w:t xml:space="preserve">MAZÁNKOVÁ, </w:t>
      </w:r>
      <w:r w:rsidR="004D50C4" w:rsidRPr="004D50C4">
        <w:rPr>
          <w:rFonts w:ascii="Times New Roman" w:hAnsi="Times New Roman" w:cs="Times New Roman"/>
          <w:color w:val="000000"/>
          <w:sz w:val="16"/>
          <w:szCs w:val="16"/>
        </w:rPr>
        <w:t>KOBELČUKOVÁ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5"/>
        <w:gridCol w:w="973"/>
        <w:gridCol w:w="1275"/>
        <w:gridCol w:w="969"/>
        <w:gridCol w:w="966"/>
        <w:gridCol w:w="937"/>
        <w:gridCol w:w="912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1E4B21" w:rsidP="001E4B2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1E4B21" w:rsidP="001D6C2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Pr="004D50C4" w:rsidRDefault="00FA406F" w:rsidP="004D50C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4D50C4" w:rsidRDefault="004D50C4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Projektová dokumentace na opravu podlahy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půdního prostoru, ZŠ Komenského alej 749, Žatec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192.000,00 Kč, a to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 investičního fondu na financování výdajů spojených se zpracováním projektové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dokumentace na opravu podlahy půdního prostoru, ZŠ Komenského alej 749, Žatec.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- 192.000,00 Kč (IF)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714-3113-5166,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5528       + 192.000,00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(PD).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Dohoda o ukončení smlouvy „Hradby v Žatci“</w:t>
      </w:r>
    </w:p>
    <w:p w:rsidR="00B63555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Dohodu o ukončení smlouvy na akci „Hradby v Žatci“, která ukončuje Smlouvu o 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26.08.2019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včetně Dodatku smlouvy o dílo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15.04.2020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uzavřeného mezi městem Žatec a ŠMÍDOVÁ LANDSCAPE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ARCHITEKT s.r.o., IČ: 05919878.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832"/>
        <w:gridCol w:w="1402"/>
        <w:gridCol w:w="992"/>
        <w:gridCol w:w="1170"/>
        <w:gridCol w:w="977"/>
        <w:gridCol w:w="980"/>
        <w:gridCol w:w="953"/>
        <w:gridCol w:w="921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1E4B21" w:rsidP="001D6C2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1E4B21" w:rsidP="001D6C20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1E4B21" w:rsidP="001D6C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A406F" w:rsidRDefault="001E4B21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 a zdravotní komise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sociální a zdravotní komise 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0C4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LAIBL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21"/>
        <w:gridCol w:w="1392"/>
        <w:gridCol w:w="964"/>
        <w:gridCol w:w="959"/>
        <w:gridCol w:w="964"/>
        <w:gridCol w:w="959"/>
        <w:gridCol w:w="929"/>
        <w:gridCol w:w="1275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D9153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nepřítomen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 „Chrám Chmele a Piva“,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projektu: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CZ.1.09/4.1.00/04.00176 – Platební výměr č. 1/2020 na penále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neschvaluje rozpočtové opatření ve výši 630.000,00 Kč na uvolnění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z rezervního fondu a ukládá kanceláři úřadu podat opětovnou žádost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posečkání povinnosti odvodu penále ve výši 629.683,00 Kč za porušení rozpočtové kázně, vyměřené Městu Žatec Úřadem Regionální rady regionu soudržnosti Severozápad Platebním výměrem č. 1/2020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17.01.2020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SCHELLOVÁ</w:t>
      </w:r>
    </w:p>
    <w:p w:rsidR="00FA406F" w:rsidRDefault="00FA406F" w:rsidP="00FA406F">
      <w:pPr>
        <w:spacing w:line="360" w:lineRule="auto"/>
      </w:pP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Výběrové řízení – Dodávka vozu VWT6i – úprava sanitka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zahájení výběrového řízení a výzvu k podání nabídek k veřejné zakázce malého rozsahu – „Dodávka vozu VWT6i – úprava sanitka“.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smlouvy k předmětné veřejné zakázce.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členy hodnotící komise, která zároveň plní funkci komise pro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otevírání obálek.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Zrušení výběrového řízení na dodavatele kontejnerů separovaného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odpadu a zahájení nového výběrového řízení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ukončení zjednodušeného podlimitního řízení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53 zákona č. 134/2016 Sb., o zadávání veřejných zakázek, v platném znění, na dodavatele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akce „Dodávka kontejnerů a nádob na odpad“, schváleného usnesením rady města č. 903/20.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zahájení zjednodušeného podlimitního řízení dle §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53 zákona č. 134/2016 Sb., o zadávání veřejných zakázek, v platném znění, na dodavatele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akce „Dodávka kontejnerů a nádob na odpad“, dále schvaluje návrh Kupních smluv k předmětné veřejné zakázce a zadávací dokumentaci.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složení komise pro posouzení a hodnocení nabídek, včetně jejich náhradníků.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6"/>
        <w:gridCol w:w="974"/>
        <w:gridCol w:w="965"/>
        <w:gridCol w:w="1275"/>
        <w:gridCol w:w="966"/>
        <w:gridCol w:w="938"/>
        <w:gridCol w:w="913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D9153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Revitalizace městského hřbitova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záměr revitalizace městského hřbitova a zároveň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ukládá odboru rozvoje města zpracovat projektovou dokumentaci k uvedenému záměru v </w:t>
      </w:r>
    </w:p>
    <w:p w:rsidR="004D50C4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rozsahu celého areálu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30.06.2021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0C4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4D50C4" w:rsidP="004D50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30.6.2021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Nabídka převodu pozemku p. p. č. 524/54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B63555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neschválit nabýt do majetku města pozemek p. p. č. 524/54 orná půda o výměře 678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zapsaného na LV 7938 za kupní cenu 1,00 Kč z důvodu zástavního práva zapsaného v katastru nemovitostí.</w:t>
      </w:r>
    </w:p>
    <w:p w:rsidR="004D50C4" w:rsidRDefault="004D50C4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2702/30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 majetku České pošty,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majetku města</w:t>
      </w:r>
    </w:p>
    <w:p w:rsidR="00B63555" w:rsidRDefault="00B63555" w:rsidP="004D50C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nedoporučuje Zastupitelstvu města Žatce nabýt do majetku města pozemek p. p. č. 2702/30 ostatní plocha o výměře 969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ČR – Česká pošta,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Politických vězňů 909/4, Nové Město, 110 00 Praha 1, IČO: 47114983.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D9153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Výjimka z Pravidel pro poskytování nájmu bytu v Domě s pečovatelskou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službou v Žatci</w:t>
      </w:r>
    </w:p>
    <w:p w:rsidR="00B63555" w:rsidRDefault="00B63555" w:rsidP="006350F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udělení výjimky z Pravidel pro poskytování nájmu bytu v Domě s pečovatelskou službou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Žatci bodu č. 18, a to pořízení nového domácího zvířete.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Zapojení vratky dotace na likvidaci komunálního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odpadu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809.000,00 Kč, a to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vratky nevyčerpané dotace na likvidaci komunálního odpadu do rozpočtu města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navýšení výdajů kap. 739 – údržba a úklid města.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739-3722-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2324              + 809.000,00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(vratka dotace)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510    + 809.000,00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(údržba a úklid města).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2 v domě č. p. 49 ul. Branka v Žatci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nájemce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2 v domě č. p. 331 Smetanovo náměstí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Žatci 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31.03.2021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nájemce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4D50C4" w:rsidRDefault="004D50C4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Výběrové řízení „Správa nemovitostí pro Město Žatec“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ukončení zjednodušeného podlimitního řízení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 53 zákona č. 134/2016 Sb., o zadávání veřejných zakázek, v platném znění, na akci „Správa nemovitostí pro Město Žatec“, schváleného usnesením rady města č. 350/20.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zahájení jednacího řízení bez uveřejnění dle § 63 odst. 1 písm. a) zákona č. 134/2016 Sb., o zadávání veřejných zakázek, v platném znění, na akci „Správa nemovitostí pro Město Žatec“ s p. Vladimírem Martinovským, IČO 104 38 891, dále schvaluje návrh Smlouvy o správě bytového fondu a nebytových prostor k předmětné veřejné zakázce a zadávací dokumentaci.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složení hodnotící komise včetně jejich náhradníků.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města směnit část pozemku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Bezděkov u Žatce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ukládá odboru místního hospodářství a majetku zveřejnit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geodetickém oddělení části pozemku ostatní plocha p. p. č. 741/4 po dobu 15 dnů záměr města směnit pozemky: část pozemku ostatní plocha p. p. č. 741/4 o výměře cca 64 m2 v majetku ½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½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 xml:space="preserve">fyzických osob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pozemek ostatní plocha p. p. č. 741/38 o výměře 64 m2 v majetku Města Žatec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15.2.2021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7161/1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neschválit prodej </w:t>
      </w:r>
    </w:p>
    <w:p w:rsidR="00D96B42" w:rsidRDefault="00B63555" w:rsidP="00D96B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části pozemku ostatní plocha p. p. č. 7161/1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D96B42" w:rsidRDefault="00D96B42" w:rsidP="00D96B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3555" w:rsidRDefault="00D96B42" w:rsidP="00D96B4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6167/10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neschválit prodej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části pozemku ostatní plocha p. p. č. 6167/10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důvodu záporného stanoviska odboru rozvoje města.</w:t>
      </w:r>
    </w:p>
    <w:p w:rsidR="00D96B42" w:rsidRDefault="00D96B42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D9153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5627/1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96B42" w:rsidRDefault="00B63555" w:rsidP="00D96B4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neschválit prodej části pozemku ostatní plocha p. p. č. 5627/1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důvodu záporného stanoviska odboru rozvoje města.</w:t>
      </w:r>
    </w:p>
    <w:p w:rsidR="00B63555" w:rsidRDefault="00D96B42" w:rsidP="00D96B4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5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635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63555">
        <w:rPr>
          <w:rFonts w:ascii="Times New Roman" w:hAnsi="Times New Roman" w:cs="Times New Roman"/>
          <w:color w:val="000000"/>
          <w:sz w:val="20"/>
          <w:szCs w:val="20"/>
        </w:rPr>
        <w:t>11.3.2021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částí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63555" w:rsidRDefault="00B63555" w:rsidP="00D96B4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ukládá odboru místního hospodářství a majetku po geodetickém oddělení zveřejnit po dobu 15 dnů záměr města prodat části pozemků: p. p. č. 5580/13 o výměře 48 m2, p. p. č. 5580/131 o výměře 30 m2, p. p. č. 5580/132 o výměře 48 m2, p. p. č. 5580/133 o výměře 33 m2 a p. p. č. 5580/191 o výměře 6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minimální kupní cenu stanovenou znaleckým posudkem + poplatky spojené s provedením kupní smlouvy a správní poplatek katastrálnímu úřadu.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4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D91536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„Kanalizační přípojka pro RD č. p. 10, Žatec“</w:t>
      </w:r>
    </w:p>
    <w:p w:rsidR="00B63555" w:rsidRDefault="00B63555" w:rsidP="00D96B4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břemene pro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„Kanalizační přípojka pro RD č. p. 10, Žatec“ na pozemku města: p. p. č. 6760/1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nová kanalizační přípojka, právo ochranného pásma a právo oprávněné strany vyplývající ze zákona č. 274/2001 Sb., zákon o vodovodech a kanalizacích, ve znění pozdějších předpisů.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8.3.2021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Svatopluka Čecha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rekonstrukce kanalizace a vodovodu“</w:t>
      </w:r>
    </w:p>
    <w:p w:rsidR="00B63555" w:rsidRDefault="00B63555" w:rsidP="00D96B4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zřízení věcného břemene pro Severočeskou vodárenskou společnost, a.s. na stavbu „Žatec, Svatopluka Čecha – rekonstrukce kanalizace a vodovodu“ na pozemcích města: p. p. č. 4631/1, 4631/6, 5576/3, 6966/2, 6992/1, 6993/5, 7059, 7095/1, 7095/7, 7095/11 a 7095/12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vodovodní a kanalizační řád, právo ochranného pásma a právo oprávněné strany vyplývající ze zákona č. 274/2001 Sb., zákon o vodovodech a kanalizacích, ve znění pozdějších předpisů.</w:t>
      </w:r>
    </w:p>
    <w:p w:rsidR="00D96B42" w:rsidRDefault="00D96B42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8.3.2021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K Bezděkovu,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Pražská – rekonstrukce vodovodu“</w:t>
      </w:r>
    </w:p>
    <w:p w:rsidR="00B63555" w:rsidRDefault="00B63555" w:rsidP="00D96B4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zřízení věcného břemene pro Severočeskou vodárenskou společnost, a.s. na stavbu „Žatec, K Bezděkovu, Pražská – rekonstrukce vodovodu“ na pozemku města: p. p. č. 423/1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Bezděkov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Žatce, jejímž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obsahem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vodovodní řád, právo ochranného pásma a právo oprávněné strany vyplývající ze zákona </w:t>
      </w:r>
    </w:p>
    <w:p w:rsidR="00B63555" w:rsidRDefault="00B63555" w:rsidP="00B6355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274/2001 Sb., zákon o vodovodech a kanalizacích, ve znění pozdějších předpisů.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8.3.2021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„Přípojka vody p. p. č. </w:t>
      </w:r>
    </w:p>
    <w:p w:rsidR="00B63555" w:rsidRDefault="00B63555" w:rsidP="00B6355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1406/3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Žatec, Mostecká ulice“</w:t>
      </w:r>
    </w:p>
    <w:p w:rsidR="00B63555" w:rsidRDefault="00B63555" w:rsidP="006350F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zřízení věcného břemene pro </w:t>
      </w:r>
      <w:r w:rsidR="006350FA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„Přípojka vody p. p. č. 1406/3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Mostecká ulice“ na pozemku města: p. p. č. 6873/2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vodovodní přípojka, právo ochranného pásma a právo oprávněné strany vyplývající ze zákona č. 274/2001 Sb., zákon o vodovodech a kanalizacích, ve znění pozdějších předpisů.</w:t>
      </w:r>
    </w:p>
    <w:p w:rsidR="00B63555" w:rsidRDefault="00B63555" w:rsidP="00B6355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8.3.2021</w:t>
      </w:r>
      <w:proofErr w:type="gramEnd"/>
    </w:p>
    <w:p w:rsidR="00B63555" w:rsidRDefault="00B63555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FA406F" w:rsidRDefault="00FA406F" w:rsidP="00FA406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/</w:t>
            </w: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  <w:tr w:rsidR="00FA406F" w:rsidTr="001D6C20">
        <w:tc>
          <w:tcPr>
            <w:tcW w:w="1219" w:type="dxa"/>
            <w:shd w:val="clear" w:color="auto" w:fill="auto"/>
          </w:tcPr>
          <w:p w:rsidR="00FA406F" w:rsidRDefault="00FA406F" w:rsidP="001D6C2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FA406F" w:rsidRDefault="00FA406F" w:rsidP="001D6C20">
            <w:pPr>
              <w:spacing w:line="360" w:lineRule="auto"/>
              <w:jc w:val="center"/>
            </w:pPr>
          </w:p>
        </w:tc>
      </w:tr>
    </w:tbl>
    <w:p w:rsidR="00FA406F" w:rsidRDefault="00FA406F" w:rsidP="00B635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63555" w:rsidRDefault="00B63555" w:rsidP="00B6355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B63555" w:rsidRDefault="00B63555" w:rsidP="00D96B4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</w:p>
    <w:p w:rsidR="006350FA" w:rsidRDefault="006350FA" w:rsidP="00D96B4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50FA" w:rsidRDefault="006350FA" w:rsidP="00D96B4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50FA" w:rsidRDefault="006350FA" w:rsidP="00D96B4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141" w:rsidRDefault="00D56141" w:rsidP="00D56141">
      <w:pPr>
        <w:pStyle w:val="Nadpis1"/>
      </w:pPr>
      <w:r>
        <w:t>Za správnost vyhotovení: Pavlína Kloučková</w:t>
      </w:r>
    </w:p>
    <w:p w:rsidR="00D56141" w:rsidRDefault="00D56141" w:rsidP="00D56141">
      <w:pPr>
        <w:jc w:val="both"/>
        <w:rPr>
          <w:sz w:val="24"/>
        </w:rPr>
      </w:pPr>
    </w:p>
    <w:p w:rsidR="00D56141" w:rsidRDefault="00D56141" w:rsidP="00D56141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  <w:bookmarkStart w:id="0" w:name="_GoBack"/>
      <w:bookmarkEnd w:id="0"/>
    </w:p>
    <w:sectPr w:rsidR="00D56141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C4" w:rsidRDefault="004D50C4" w:rsidP="008E55D0">
      <w:pPr>
        <w:spacing w:after="0" w:line="240" w:lineRule="auto"/>
      </w:pPr>
      <w:r>
        <w:separator/>
      </w:r>
    </w:p>
  </w:endnote>
  <w:endnote w:type="continuationSeparator" w:id="0">
    <w:p w:rsidR="004D50C4" w:rsidRDefault="004D50C4" w:rsidP="008E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58288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D50C4" w:rsidRDefault="004D50C4" w:rsidP="008E55D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B41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B41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50C4" w:rsidRDefault="004D5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C4" w:rsidRDefault="004D50C4" w:rsidP="008E55D0">
      <w:pPr>
        <w:spacing w:after="0" w:line="240" w:lineRule="auto"/>
      </w:pPr>
      <w:r>
        <w:separator/>
      </w:r>
    </w:p>
  </w:footnote>
  <w:footnote w:type="continuationSeparator" w:id="0">
    <w:p w:rsidR="004D50C4" w:rsidRDefault="004D50C4" w:rsidP="008E5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55"/>
    <w:rsid w:val="001E4B21"/>
    <w:rsid w:val="004D50C4"/>
    <w:rsid w:val="005917B1"/>
    <w:rsid w:val="00605C4A"/>
    <w:rsid w:val="006350FA"/>
    <w:rsid w:val="008C3B41"/>
    <w:rsid w:val="008E55D0"/>
    <w:rsid w:val="00B63555"/>
    <w:rsid w:val="00C1329E"/>
    <w:rsid w:val="00C7327F"/>
    <w:rsid w:val="00D56141"/>
    <w:rsid w:val="00D91536"/>
    <w:rsid w:val="00D96B42"/>
    <w:rsid w:val="00F528B2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5614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5D0"/>
  </w:style>
  <w:style w:type="paragraph" w:styleId="Zpat">
    <w:name w:val="footer"/>
    <w:basedOn w:val="Normln"/>
    <w:link w:val="ZpatChar"/>
    <w:uiPriority w:val="99"/>
    <w:unhideWhenUsed/>
    <w:rsid w:val="008E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5D0"/>
  </w:style>
  <w:style w:type="character" w:customStyle="1" w:styleId="Nadpis1Char">
    <w:name w:val="Nadpis 1 Char"/>
    <w:basedOn w:val="Standardnpsmoodstavce"/>
    <w:link w:val="Nadpis1"/>
    <w:rsid w:val="00D5614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5614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5614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5614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5D0"/>
  </w:style>
  <w:style w:type="paragraph" w:styleId="Zpat">
    <w:name w:val="footer"/>
    <w:basedOn w:val="Normln"/>
    <w:link w:val="ZpatChar"/>
    <w:uiPriority w:val="99"/>
    <w:unhideWhenUsed/>
    <w:rsid w:val="008E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5D0"/>
  </w:style>
  <w:style w:type="character" w:customStyle="1" w:styleId="Nadpis1Char">
    <w:name w:val="Nadpis 1 Char"/>
    <w:basedOn w:val="Standardnpsmoodstavce"/>
    <w:link w:val="Nadpis1"/>
    <w:rsid w:val="00D5614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5614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5614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A281-0782-4186-AE70-26D9B372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4794</Words>
  <Characters>26685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2021-02-09T06:50:00Z</cp:lastPrinted>
  <dcterms:created xsi:type="dcterms:W3CDTF">2021-02-09T06:43:00Z</dcterms:created>
  <dcterms:modified xsi:type="dcterms:W3CDTF">2021-02-09T06:52:00Z</dcterms:modified>
</cp:coreProperties>
</file>